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2000000">
      <w:pPr>
        <w:spacing w:after="0" w:line="276" w:lineRule="auto"/>
        <w:ind w:firstLine="567" w:left="284"/>
        <w:jc w:val="right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-114300</wp:posOffset>
            </wp:positionH>
            <wp:positionV relativeFrom="page">
              <wp:posOffset>441960</wp:posOffset>
            </wp:positionV>
            <wp:extent cx="6842760" cy="8778241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flipH="false" flipV="false" rot="0">
                      <a:ext cx="6842760" cy="877824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sz w:val="32"/>
        </w:rPr>
        <w:t xml:space="preserve">Муниципальное </w:t>
      </w:r>
      <w:r>
        <w:rPr>
          <w:rFonts w:ascii="Times New Roman" w:hAnsi="Times New Roman"/>
          <w:b w:val="1"/>
          <w:sz w:val="32"/>
        </w:rPr>
        <w:t xml:space="preserve"> бюджетное </w:t>
      </w:r>
      <w:r>
        <w:rPr>
          <w:rFonts w:ascii="Times New Roman" w:hAnsi="Times New Roman"/>
          <w:b w:val="1"/>
          <w:sz w:val="32"/>
        </w:rPr>
        <w:t>общеобразовательное учреждение</w:t>
      </w:r>
    </w:p>
    <w:p w14:paraId="03000000">
      <w:pPr>
        <w:spacing w:after="0" w:line="276" w:lineRule="auto"/>
        <w:ind w:firstLine="567" w:left="284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«</w:t>
      </w:r>
      <w:r>
        <w:rPr>
          <w:rFonts w:ascii="Times New Roman" w:hAnsi="Times New Roman"/>
          <w:b w:val="1"/>
          <w:sz w:val="32"/>
        </w:rPr>
        <w:t>Рыбинобудская</w:t>
      </w:r>
      <w:r>
        <w:rPr>
          <w:rFonts w:ascii="Times New Roman" w:hAnsi="Times New Roman"/>
          <w:b w:val="1"/>
          <w:sz w:val="32"/>
        </w:rPr>
        <w:t xml:space="preserve">  средняя </w:t>
      </w:r>
      <w:r>
        <w:rPr>
          <w:rFonts w:ascii="Times New Roman" w:hAnsi="Times New Roman"/>
          <w:b w:val="1"/>
          <w:sz w:val="32"/>
        </w:rPr>
        <w:t xml:space="preserve"> общеобразовательная школа</w:t>
      </w:r>
      <w:r>
        <w:rPr>
          <w:rFonts w:ascii="Times New Roman" w:hAnsi="Times New Roman"/>
          <w:b w:val="1"/>
          <w:sz w:val="32"/>
        </w:rPr>
        <w:t>»</w:t>
      </w:r>
    </w:p>
    <w:p w14:paraId="04000000">
      <w:pPr>
        <w:spacing w:after="0" w:line="276" w:lineRule="auto"/>
        <w:ind w:firstLine="567" w:left="284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Обоянского</w:t>
      </w:r>
      <w:r>
        <w:rPr>
          <w:rFonts w:ascii="Times New Roman" w:hAnsi="Times New Roman"/>
          <w:b w:val="1"/>
          <w:sz w:val="32"/>
        </w:rPr>
        <w:t xml:space="preserve"> района Курской области</w:t>
      </w:r>
    </w:p>
    <w:p w14:paraId="05000000">
      <w:pPr>
        <w:spacing w:after="0" w:line="360" w:lineRule="auto"/>
        <w:ind w:firstLine="567" w:left="284"/>
        <w:jc w:val="center"/>
        <w:rPr>
          <w:rFonts w:ascii="Times New Roman" w:hAnsi="Times New Roman"/>
        </w:rPr>
      </w:pPr>
    </w:p>
    <w:p w14:paraId="06000000">
      <w:pPr>
        <w:rPr>
          <w:rFonts w:ascii="Times New Roman" w:hAnsi="Times New Roman"/>
        </w:rPr>
      </w:pPr>
    </w:p>
    <w:p w14:paraId="07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09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0A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0B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0C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0D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0E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0F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10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ДОПОЛНИТЕЛЬНАЯ ОБЩЕОБРАЗОВАТЕЛЬНАЯ </w:t>
      </w:r>
    </w:p>
    <w:p w14:paraId="11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ОБЩЕРАЗВИВАЮЩАЯ ПРОГРАММА</w:t>
      </w:r>
    </w:p>
    <w:p w14:paraId="12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естественнонаучной направленности</w:t>
      </w:r>
    </w:p>
    <w:p w14:paraId="13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</w:t>
      </w:r>
      <w:r>
        <w:rPr>
          <w:rFonts w:ascii="Times New Roman" w:hAnsi="Times New Roman"/>
          <w:b w:val="1"/>
          <w:sz w:val="28"/>
        </w:rPr>
        <w:t>ХИМИЯ ВОКРУГ НАС</w:t>
      </w:r>
      <w:r>
        <w:rPr>
          <w:rFonts w:ascii="Times New Roman" w:hAnsi="Times New Roman"/>
          <w:b w:val="1"/>
          <w:sz w:val="28"/>
        </w:rPr>
        <w:t>»</w:t>
      </w:r>
      <w:bookmarkStart w:id="1" w:name="_GoBack"/>
      <w:bookmarkEnd w:id="1"/>
    </w:p>
    <w:p w14:paraId="14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</w:p>
    <w:p w14:paraId="15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 </w:t>
      </w:r>
      <w:r>
        <w:rPr>
          <w:rFonts w:ascii="Times New Roman" w:hAnsi="Times New Roman"/>
          <w:b w:val="1"/>
          <w:sz w:val="28"/>
        </w:rPr>
        <w:t>Возраст обучающихся:</w:t>
      </w:r>
      <w:r>
        <w:rPr>
          <w:rFonts w:ascii="Times New Roman" w:hAnsi="Times New Roman"/>
          <w:sz w:val="28"/>
        </w:rPr>
        <w:t xml:space="preserve"> от 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лет до 15 лет. </w:t>
      </w:r>
    </w:p>
    <w:p w14:paraId="16000000">
      <w:pPr>
        <w:spacing w:after="0" w:line="360" w:lineRule="auto"/>
        <w:ind w:firstLine="0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Срок реализации программы:</w:t>
      </w:r>
      <w:r>
        <w:rPr>
          <w:rFonts w:ascii="Times New Roman" w:hAnsi="Times New Roman"/>
          <w:sz w:val="28"/>
        </w:rPr>
        <w:t xml:space="preserve"> 1 год. </w:t>
      </w:r>
    </w:p>
    <w:p w14:paraId="17000000">
      <w:p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</w:t>
      </w:r>
    </w:p>
    <w:p w14:paraId="18000000">
      <w:p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9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b w:val="1"/>
          <w:sz w:val="28"/>
        </w:rPr>
        <w:t>Автор составитель:</w:t>
      </w:r>
    </w:p>
    <w:p w14:paraId="1A000000">
      <w:pPr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Шишова Елена Анатольевна</w:t>
      </w:r>
    </w:p>
    <w:p w14:paraId="1B000000">
      <w:pPr>
        <w:spacing w:after="0" w:line="36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Педагог дополнительного образования</w:t>
      </w:r>
    </w:p>
    <w:p w14:paraId="1C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1D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Сл. </w:t>
      </w:r>
      <w:r>
        <w:rPr>
          <w:rFonts w:ascii="Times New Roman" w:hAnsi="Times New Roman"/>
          <w:b w:val="1"/>
          <w:sz w:val="28"/>
        </w:rPr>
        <w:t>Р.Буды</w:t>
      </w:r>
      <w:r>
        <w:rPr>
          <w:rFonts w:ascii="Times New Roman" w:hAnsi="Times New Roman"/>
          <w:b w:val="1"/>
          <w:sz w:val="28"/>
        </w:rPr>
        <w:t>, 2023</w:t>
      </w:r>
    </w:p>
    <w:p w14:paraId="1E000000">
      <w:pPr>
        <w:spacing w:after="0" w:line="360" w:lineRule="auto"/>
        <w:ind w:firstLine="567" w:left="28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1F000000">
      <w:pPr>
        <w:spacing w:after="0" w:line="360" w:lineRule="auto"/>
        <w:ind w:firstLine="567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Направленность программы</w:t>
      </w:r>
      <w:r>
        <w:rPr>
          <w:rFonts w:ascii="Times New Roman" w:hAnsi="Times New Roman"/>
          <w:sz w:val="28"/>
        </w:rPr>
        <w:t xml:space="preserve"> – естественнонаучная </w:t>
      </w:r>
    </w:p>
    <w:p w14:paraId="20000000">
      <w:pPr>
        <w:spacing w:after="0" w:line="360" w:lineRule="auto"/>
        <w:ind w:firstLine="567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Возраст обучающихся:</w:t>
      </w:r>
      <w:r>
        <w:rPr>
          <w:rFonts w:ascii="Times New Roman" w:hAnsi="Times New Roman"/>
          <w:sz w:val="28"/>
        </w:rPr>
        <w:t xml:space="preserve"> от 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лет до 15 лет. </w:t>
      </w:r>
    </w:p>
    <w:p w14:paraId="21000000">
      <w:pPr>
        <w:spacing w:after="0" w:line="360" w:lineRule="auto"/>
        <w:ind w:firstLine="567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Срок реализации программы:</w:t>
      </w:r>
      <w:r>
        <w:rPr>
          <w:rFonts w:ascii="Times New Roman" w:hAnsi="Times New Roman"/>
          <w:sz w:val="28"/>
        </w:rPr>
        <w:t xml:space="preserve"> 1 год, </w:t>
      </w:r>
      <w:r>
        <w:rPr>
          <w:rFonts w:ascii="Times New Roman" w:hAnsi="Times New Roman"/>
          <w:sz w:val="28"/>
        </w:rPr>
        <w:t>68</w:t>
      </w:r>
      <w:r>
        <w:rPr>
          <w:rFonts w:ascii="Times New Roman" w:hAnsi="Times New Roman"/>
          <w:sz w:val="28"/>
        </w:rPr>
        <w:t xml:space="preserve"> час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. </w:t>
      </w:r>
    </w:p>
    <w:p w14:paraId="22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Рабочая программа занятий внеурочной деятельности по </w:t>
      </w:r>
      <w:r>
        <w:rPr>
          <w:rFonts w:ascii="Times New Roman" w:hAnsi="Times New Roman"/>
          <w:sz w:val="28"/>
        </w:rPr>
        <w:t xml:space="preserve">химии </w:t>
      </w:r>
      <w:r>
        <w:rPr>
          <w:rFonts w:ascii="Times New Roman" w:hAnsi="Times New Roman"/>
          <w:sz w:val="28"/>
        </w:rPr>
        <w:t xml:space="preserve">«Химия вокруг нас» предназначена для организации дополнительного образования  обучающихся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-9 классов.</w:t>
      </w:r>
    </w:p>
    <w:p w14:paraId="23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Реализация программы обеспечивается нормативными документами: </w:t>
      </w:r>
    </w:p>
    <w:p w14:paraId="2400000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Федеральный закон от 29.12.2012 № 273-ФЗ (ред. от 31.07.2020) «Об образовании в Российской Федерации» (с изм. и доп., вступ. в силу с 01.09.2020). </w:t>
      </w:r>
    </w:p>
    <w:p w14:paraId="2500000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Методические рекомендации по проектированию дополнительных общеобразовательных общеразвивающих программ от 18.11.2015. Министерство образования и науки РФ</w:t>
      </w:r>
    </w:p>
    <w:p w14:paraId="2600000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</w:t>
      </w:r>
    </w:p>
    <w:p w14:paraId="2700000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Приказ Министерства просвещения Российской Федерации от 9 ноября 2018 г. № 196 «Об утверждении Порядка организации и осуществления образовательной</w:t>
      </w:r>
    </w:p>
    <w:p w14:paraId="2800000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деятельности по дополнительным общеобразовательным программам»</w:t>
      </w:r>
    </w:p>
    <w:p w14:paraId="2900000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5.Федеральный Закон от 29.12.2012 № 273-ФЗ «Об образовании в РФ»</w:t>
      </w:r>
    </w:p>
    <w:p w14:paraId="2A00000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6.Федеральный проект «Успех каждого ребенка» (утв. 7 декабря 2018 г.) </w:t>
      </w:r>
    </w:p>
    <w:p w14:paraId="2B000000">
      <w:pPr>
        <w:spacing w:after="0" w:line="360" w:lineRule="auto"/>
        <w:ind w:firstLine="426" w:right="-46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Дополнительная общеобразовательная программа «Химия вокруг нас» дает возможность каждому ребенку получать дополнительное  образование исходя из его интересов, склонностей, способностей и образовательных  потребностей, осуществляемых за пределами федеральных государственных образовательных  стандартов и федеральных государственных требований.</w:t>
      </w:r>
    </w:p>
    <w:p w14:paraId="2C000000">
      <w:pPr>
        <w:spacing w:after="0" w:line="360" w:lineRule="auto"/>
        <w:ind w:firstLine="426" w:right="-46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Направленность программы естественнонаучная, поскольку она предполагает углубленное изучение органической и неорганической химии, решение экспериментальных и  расчетных задач повышенной сложности по химии. Содержание </w:t>
      </w:r>
      <w:r>
        <w:rPr>
          <w:rFonts w:ascii="Times New Roman" w:hAnsi="Times New Roman"/>
          <w:sz w:val="28"/>
        </w:rPr>
        <w:t>программы «Химия вокруг нас» поможет подросткам 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-15 лет расширить и углубить знания по химии, усовершенствовать умения исследовать </w:t>
      </w:r>
    </w:p>
    <w:p w14:paraId="2D000000">
      <w:pPr>
        <w:spacing w:after="0" w:line="360" w:lineRule="auto"/>
        <w:ind w:firstLine="426" w:right="-46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естественнонаучного образования химия занимает важное место, определяемое ролью химической науки в познании законов природы, в материальной жизни  общества, в решении глобальных проблем человечества, в формировании научной картины мира.</w:t>
      </w:r>
    </w:p>
    <w:p w14:paraId="2E000000">
      <w:pPr>
        <w:spacing w:after="0" w:line="360" w:lineRule="auto"/>
        <w:ind w:firstLine="426" w:right="-46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Дополнительная общеобразовательная программа «Химия вокруг нас» создана, чтобы в процессе получения дополнительного химического образования учащиеся приобрели химические знания о законах и теориях, отражающих особенности химической формы движения материи, приобрели умения и навыки в постановке химического эксперимента, в работе с научной и справочной литературой, научились делать выводы применительно к конкретному материалу и более общие выводы мировоззренческого характера. Изучение химии помогает понять общие закономерности процесса познания природы человеком, методы аналогии и эксперимента, анализ и синтез позволяют понять науку во всем ее многообразии.</w:t>
      </w:r>
    </w:p>
    <w:p w14:paraId="2F000000">
      <w:pPr>
        <w:spacing w:after="0" w:line="360" w:lineRule="auto"/>
        <w:ind w:firstLine="426" w:right="-6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Химические знания необходимы учащимся в повседневной жизни, производственной деятельности, продолжения образования и правильной ориентации поведения в окружающей среде. Программа «Химия вокруг нас » </w:t>
      </w:r>
      <w:r>
        <w:rPr>
          <w:rFonts w:ascii="Times New Roman" w:hAnsi="Times New Roman"/>
          <w:sz w:val="28"/>
        </w:rPr>
        <w:t>даѐт</w:t>
      </w:r>
      <w:r>
        <w:rPr>
          <w:rFonts w:ascii="Times New Roman" w:hAnsi="Times New Roman"/>
          <w:sz w:val="28"/>
        </w:rPr>
        <w:t xml:space="preserve"> учащимся возможность выбрать профиль обучения, пополнить знания о профессиях, расширить знания предмета химии, необходимые для получения дальнейшего образования.</w:t>
      </w:r>
    </w:p>
    <w:p w14:paraId="30000000">
      <w:pPr>
        <w:spacing w:after="0" w:line="360" w:lineRule="auto"/>
        <w:ind w:firstLine="426" w:right="-6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Дополнительная общеобразовательная программа «Химия вокруг нас" составлена с учетом оборудования "Точка роста".</w:t>
      </w:r>
    </w:p>
    <w:p w14:paraId="31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Новизна </w:t>
      </w:r>
      <w:r>
        <w:rPr>
          <w:rFonts w:ascii="Times New Roman" w:hAnsi="Times New Roman"/>
          <w:color w:val="000000"/>
          <w:sz w:val="28"/>
          <w:highlight w:val="white"/>
        </w:rPr>
        <w:t>программы состоит в личностно-ориентированном обучении. Роль учителя состоит в том, чтобы создать каждому обучающемуся все условия, для наиболее полного раскрытия и реализации его способностей. Создать такие ситуации с использованием различных методов обучения, при которых каждый обучающийся прилагает собственные творческие усилия и интеллектуальные способности при решении поставленных задач.</w:t>
      </w:r>
    </w:p>
    <w:p w14:paraId="32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Актуальность </w:t>
      </w:r>
      <w:r>
        <w:rPr>
          <w:rFonts w:ascii="Times New Roman" w:hAnsi="Times New Roman"/>
          <w:color w:val="000000"/>
          <w:sz w:val="28"/>
          <w:highlight w:val="white"/>
        </w:rPr>
        <w:t xml:space="preserve">программы «Химия вокруг нас» создана с целью формирования интереса к химии, расширения кругозора учащихся. Он ориентирован на учащихся </w:t>
      </w:r>
      <w:r>
        <w:rPr>
          <w:rFonts w:ascii="Times New Roman" w:hAnsi="Times New Roman"/>
          <w:color w:val="000000"/>
          <w:sz w:val="28"/>
          <w:highlight w:val="white"/>
        </w:rPr>
        <w:t>8</w:t>
      </w:r>
      <w:r>
        <w:rPr>
          <w:rFonts w:ascii="Times New Roman" w:hAnsi="Times New Roman"/>
          <w:color w:val="000000"/>
          <w:sz w:val="28"/>
          <w:highlight w:val="white"/>
        </w:rPr>
        <w:t>-9 классов, то есть такого возраста, когда ребятам становится интересен мир, который их окружает и то, что они не могут объяснить, а специальных знаний еще не хватает. Дети с рождения окружены различными веществами и должны уметь обращаться с ними.</w:t>
      </w:r>
    </w:p>
    <w:p w14:paraId="33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Педагогическая целесообразность программы </w:t>
      </w:r>
      <w:r>
        <w:rPr>
          <w:rFonts w:ascii="Times New Roman" w:hAnsi="Times New Roman"/>
          <w:color w:val="000000"/>
          <w:sz w:val="28"/>
          <w:highlight w:val="white"/>
        </w:rPr>
        <w:t>связана с возрастными особенностями детей данного возраста 1</w:t>
      </w:r>
      <w:r>
        <w:rPr>
          <w:rFonts w:ascii="Times New Roman" w:hAnsi="Times New Roman"/>
          <w:color w:val="000000"/>
          <w:sz w:val="28"/>
          <w:highlight w:val="white"/>
        </w:rPr>
        <w:t>4</w:t>
      </w:r>
      <w:r>
        <w:rPr>
          <w:rFonts w:ascii="Times New Roman" w:hAnsi="Times New Roman"/>
          <w:color w:val="000000"/>
          <w:sz w:val="28"/>
          <w:highlight w:val="white"/>
        </w:rPr>
        <w:t>-15 лет: любознательность, наблюдательность; интерес к химическим процессам; желанием работать с лабораторным оборудованием; быстрое овладение умениями и навыками. Курс носит развивающую, деятельностную и практическую направленность.</w:t>
      </w:r>
    </w:p>
    <w:p w14:paraId="34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Цель программы: </w:t>
      </w:r>
      <w:r>
        <w:rPr>
          <w:rFonts w:ascii="Times New Roman" w:hAnsi="Times New Roman"/>
          <w:color w:val="000000"/>
          <w:sz w:val="28"/>
          <w:highlight w:val="white"/>
        </w:rPr>
        <w:t>Формирование у учащихся глубокого и устойчивого интереса к миру веществ и химических превращений, приобретение необходимых практических умений и навыков по лабораторной технике.</w:t>
      </w:r>
    </w:p>
    <w:p w14:paraId="35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Задачи химического кружка</w:t>
      </w:r>
    </w:p>
    <w:p w14:paraId="36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развить познавательные интересы и интеллектуальные способности в процессе проведения химического эксперимента, самостоятельность приобретения знаний в соответствии с возникающими жизненными потребностями;</w:t>
      </w:r>
    </w:p>
    <w:p w14:paraId="37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   развить учебно-коммуникативные умения;</w:t>
      </w:r>
    </w:p>
    <w:p w14:paraId="38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формирование умения наблюдать и объяснять химические явления, происходящие в природе, быту, демонстрируемые учителем;</w:t>
      </w:r>
    </w:p>
    <w:p w14:paraId="39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формировать умение работать с веществами, выполнять несложные химические опыты, соблюдать правила техники безопасности;</w:t>
      </w:r>
    </w:p>
    <w:p w14:paraId="3A000000">
      <w:pPr>
        <w:spacing w:after="0" w:line="360" w:lineRule="auto"/>
        <w:ind w:firstLine="426" w:right="-603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   воспитывать элементы экологической культуры;</w:t>
      </w:r>
    </w:p>
    <w:p w14:paraId="3B000000">
      <w:pPr>
        <w:spacing w:after="0" w:line="360" w:lineRule="auto"/>
        <w:ind w:firstLine="426"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Отличительной особенностью </w:t>
      </w:r>
      <w:r>
        <w:rPr>
          <w:rFonts w:ascii="Times New Roman" w:hAnsi="Times New Roman"/>
          <w:color w:val="000000"/>
          <w:sz w:val="28"/>
          <w:highlight w:val="white"/>
        </w:rPr>
        <w:t xml:space="preserve">данной программы является то, что занятия предполагают не только изучение теоретического материала, они также ориентированы на развитие практических умений и навыков самостоятельной экспериментальной и исследовательской деятельности учащихся. Ребята научатся ставить простейшие опыты, </w:t>
      </w:r>
      <w:r>
        <w:rPr>
          <w:rFonts w:ascii="Times New Roman" w:hAnsi="Times New Roman"/>
          <w:color w:val="000000"/>
          <w:sz w:val="28"/>
          <w:highlight w:val="white"/>
        </w:rPr>
        <w:t>работать с реактивами, планировать самостоятельную работу над выбранной темой, оформлять практические работы.</w:t>
      </w:r>
    </w:p>
    <w:p w14:paraId="3C000000">
      <w:pPr>
        <w:spacing w:afterAutospacing="on" w:beforeAutospacing="on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Педагогическая целесообразность программы </w:t>
      </w:r>
      <w:r>
        <w:rPr>
          <w:rFonts w:ascii="Times New Roman" w:hAnsi="Times New Roman"/>
          <w:sz w:val="28"/>
        </w:rPr>
        <w:t>объясняется тем, что она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сочетает в себе учебный, развивающий и воспитательный аспекты, ориентирована на учащихся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-9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класса, заканчивающих курс основной школы, находящихся на пороге выбора профиля обучения, рассчитана на один год. Включение в данную программу примеров и задач, относящихся к вопросам техники, производства, сельского хозяйства, домашнего применения, убеждают учащихся в значении для различных сфер человеческой деятельности, способны создавать уверенность в полезности и практической значимости математики, ее роли в современной культуре. </w:t>
      </w:r>
    </w:p>
    <w:p w14:paraId="3D000000">
      <w:pPr>
        <w:pStyle w:val="Style_2"/>
        <w:spacing w:line="36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Объем и сроки освоения программы.</w:t>
      </w:r>
    </w:p>
    <w:p w14:paraId="3E000000">
      <w:pPr>
        <w:pStyle w:val="Style_2"/>
        <w:spacing w:line="360" w:lineRule="auto"/>
        <w:ind w:firstLine="0" w:left="-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объем программы – </w:t>
      </w:r>
      <w:r>
        <w:rPr>
          <w:rFonts w:ascii="Times New Roman" w:hAnsi="Times New Roman"/>
          <w:sz w:val="28"/>
        </w:rPr>
        <w:t>68</w:t>
      </w:r>
      <w:r>
        <w:rPr>
          <w:rFonts w:ascii="Times New Roman" w:hAnsi="Times New Roman"/>
          <w:sz w:val="28"/>
        </w:rPr>
        <w:t xml:space="preserve"> час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, количество часов в неделю – </w:t>
      </w:r>
      <w:r>
        <w:rPr>
          <w:rFonts w:ascii="Times New Roman" w:hAnsi="Times New Roman"/>
          <w:sz w:val="28"/>
        </w:rPr>
        <w:t xml:space="preserve">2, </w:t>
      </w:r>
      <w:r>
        <w:rPr>
          <w:rFonts w:ascii="Times New Roman" w:hAnsi="Times New Roman"/>
          <w:sz w:val="28"/>
        </w:rPr>
        <w:t>длительность учебного часа – 4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минут. Программа реализуется в </w:t>
      </w:r>
      <w:r>
        <w:rPr>
          <w:rFonts w:ascii="Times New Roman" w:hAnsi="Times New Roman"/>
          <w:sz w:val="28"/>
        </w:rPr>
        <w:t xml:space="preserve">соответствии с учебным планом учреждения с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сентября по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z w:val="28"/>
        </w:rPr>
        <w:t xml:space="preserve"> мая.</w:t>
      </w:r>
    </w:p>
    <w:p w14:paraId="3F000000">
      <w:pPr>
        <w:pStyle w:val="Style_2"/>
        <w:spacing w:line="360" w:lineRule="auto"/>
        <w:ind w:firstLine="0" w:left="-14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Форма обучения:</w:t>
      </w:r>
      <w:r>
        <w:rPr>
          <w:rFonts w:ascii="Times New Roman" w:hAnsi="Times New Roman"/>
          <w:sz w:val="28"/>
        </w:rPr>
        <w:t xml:space="preserve"> очная.</w:t>
      </w:r>
      <w:bookmarkStart w:id="2" w:name="_Hlk62115635"/>
    </w:p>
    <w:p w14:paraId="40000000">
      <w:pPr>
        <w:pStyle w:val="Style_2"/>
        <w:spacing w:line="360" w:lineRule="auto"/>
        <w:ind w:firstLine="0" w:left="-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Формы организации деятельности учащихся: </w:t>
      </w:r>
    </w:p>
    <w:p w14:paraId="41000000">
      <w:pPr>
        <w:pStyle w:val="Style_2"/>
        <w:spacing w:line="360" w:lineRule="auto"/>
        <w:ind w:firstLine="142" w:left="-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групповое занятие; </w:t>
      </w:r>
    </w:p>
    <w:p w14:paraId="42000000">
      <w:pPr>
        <w:pStyle w:val="Style_2"/>
        <w:spacing w:line="360" w:lineRule="auto"/>
        <w:ind w:firstLine="142" w:left="-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по подгруппам; </w:t>
      </w:r>
    </w:p>
    <w:p w14:paraId="43000000">
      <w:pPr>
        <w:pStyle w:val="Style_2"/>
        <w:spacing w:line="360" w:lineRule="auto"/>
        <w:ind w:firstLine="142" w:left="-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индивидуальные занятия. </w:t>
      </w:r>
      <w:bookmarkEnd w:id="2"/>
    </w:p>
    <w:p w14:paraId="44000000">
      <w:pPr>
        <w:pStyle w:val="Style_2"/>
        <w:spacing w:line="360" w:lineRule="auto"/>
        <w:ind w:firstLine="0" w:left="-14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Особенности организации образовательного процесса </w:t>
      </w:r>
    </w:p>
    <w:p w14:paraId="45000000">
      <w:pPr>
        <w:pStyle w:val="Style_2"/>
        <w:spacing w:line="360" w:lineRule="auto"/>
        <w:ind w:firstLine="0" w:left="-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возрастом сформирована 1 группы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-9</w:t>
      </w:r>
      <w:r>
        <w:rPr>
          <w:rFonts w:ascii="Times New Roman" w:hAnsi="Times New Roman"/>
          <w:sz w:val="28"/>
        </w:rPr>
        <w:t xml:space="preserve"> класс),  численный  состав группы –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человек. Состав группы постоянный. На занятиях применяется дифференцированный, индивидуальный подход к каждому обучающемуся</w:t>
      </w:r>
      <w:bookmarkStart w:id="3" w:name="_Hlk62115579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 w:val="1"/>
          <w:sz w:val="28"/>
        </w:rPr>
        <w:t xml:space="preserve"> </w:t>
      </w:r>
      <w:bookmarkEnd w:id="3"/>
    </w:p>
    <w:p w14:paraId="46000000">
      <w:pPr>
        <w:spacing w:after="0" w:line="360" w:lineRule="auto"/>
        <w:ind/>
        <w:rPr>
          <w:rFonts w:ascii="Times New Roman" w:hAnsi="Times New Roman"/>
          <w:sz w:val="27"/>
        </w:rPr>
      </w:pPr>
    </w:p>
    <w:p w14:paraId="47000000">
      <w:pPr>
        <w:spacing w:after="120" w:line="360" w:lineRule="auto"/>
        <w:ind w:right="-462"/>
        <w:jc w:val="both"/>
        <w:rPr>
          <w:rFonts w:ascii="Times New Roman" w:hAnsi="Times New Roman"/>
          <w:b w:val="1"/>
          <w:sz w:val="28"/>
        </w:rPr>
      </w:pPr>
    </w:p>
    <w:p w14:paraId="48000000">
      <w:pPr>
        <w:spacing w:after="120" w:line="360" w:lineRule="auto"/>
        <w:ind w:right="-462"/>
        <w:jc w:val="both"/>
        <w:rPr>
          <w:rFonts w:ascii="Times New Roman" w:hAnsi="Times New Roman"/>
          <w:b w:val="1"/>
          <w:color w:val="000000"/>
          <w:sz w:val="28"/>
          <w:highlight w:val="white"/>
        </w:rPr>
      </w:pPr>
    </w:p>
    <w:p w14:paraId="49000000">
      <w:pPr>
        <w:spacing w:after="120" w:line="360" w:lineRule="auto"/>
        <w:ind w:right="-462"/>
        <w:jc w:val="center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 xml:space="preserve">Планируемые </w:t>
      </w:r>
      <w:r>
        <w:rPr>
          <w:rFonts w:ascii="Times New Roman" w:hAnsi="Times New Roman"/>
          <w:b w:val="1"/>
          <w:color w:val="000000"/>
          <w:sz w:val="28"/>
          <w:highlight w:val="white"/>
        </w:rPr>
        <w:t>результаты</w:t>
      </w:r>
    </w:p>
    <w:p w14:paraId="4A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Личностные результаты:</w:t>
      </w:r>
    </w:p>
    <w:p w14:paraId="4B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сформированность познавательных интересов, интеллектуальных и творческих способностей учащихся;</w:t>
      </w:r>
    </w:p>
    <w:p w14:paraId="4C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самостоятельность в приобретении новых знаний и практических умений;</w:t>
      </w:r>
    </w:p>
    <w:p w14:paraId="4D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мотивация образовательной деятельности школьников на основе личностно ориентированного подхода;</w:t>
      </w:r>
    </w:p>
    <w:p w14:paraId="4E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Метапредметные:</w:t>
      </w:r>
    </w:p>
    <w:p w14:paraId="4F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i w:val="1"/>
          <w:color w:val="000000"/>
          <w:sz w:val="28"/>
          <w:highlight w:val="white"/>
        </w:rPr>
        <w:t>Регулятивные УУД:</w:t>
      </w:r>
    </w:p>
    <w:p w14:paraId="50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 самостоятельно формулировать тему и цели урока;</w:t>
      </w:r>
    </w:p>
    <w:p w14:paraId="51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составлять план решения учебной проблемы совместно с учителем;</w:t>
      </w:r>
    </w:p>
    <w:p w14:paraId="52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работать по плану, сверяя свои действия с целью, корректировать свою деятельность;</w:t>
      </w:r>
    </w:p>
    <w:p w14:paraId="53000000">
      <w:pPr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  <w:r>
        <w:rPr>
          <w:rFonts w:ascii="Times New Roman" w:hAnsi="Times New Roman"/>
          <w:color w:val="000000"/>
          <w:sz w:val="28"/>
          <w:highlight w:val="white"/>
        </w:rPr>
        <w:br/>
      </w:r>
      <w:r>
        <w:rPr>
          <w:rFonts w:ascii="Times New Roman" w:hAnsi="Times New Roman"/>
          <w:i w:val="1"/>
          <w:color w:val="000000"/>
          <w:sz w:val="28"/>
          <w:highlight w:val="white"/>
        </w:rPr>
        <w:t>Познавательные УУД:</w:t>
      </w:r>
    </w:p>
    <w:p w14:paraId="54000000">
      <w:pPr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перерабатывать и преобразовывать информацию из одной формы в другую (составлять план, таблицу, схему);</w:t>
      </w:r>
    </w:p>
    <w:p w14:paraId="55000000">
      <w:pPr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 пользоваться словарями, справочниками;</w:t>
      </w:r>
    </w:p>
    <w:p w14:paraId="56000000">
      <w:pPr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 осуществлять анализ и синтез;</w:t>
      </w:r>
    </w:p>
    <w:p w14:paraId="57000000">
      <w:pPr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 устанавливать причинно-следственные связи;</w:t>
      </w:r>
    </w:p>
    <w:p w14:paraId="58000000">
      <w:pPr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</w:t>
      </w:r>
      <w:r>
        <w:rPr>
          <w:rFonts w:ascii="Times New Roman" w:hAnsi="Times New Roman"/>
          <w:color w:val="000000"/>
          <w:sz w:val="28"/>
          <w:highlight w:val="white"/>
        </w:rPr>
        <w:t>строитьрассуждения</w:t>
      </w:r>
      <w:r>
        <w:rPr>
          <w:rFonts w:ascii="Times New Roman" w:hAnsi="Times New Roman"/>
          <w:color w:val="000000"/>
          <w:sz w:val="28"/>
          <w:highlight w:val="white"/>
        </w:rPr>
        <w:t>;</w:t>
      </w:r>
      <w:r>
        <w:rPr>
          <w:rFonts w:ascii="Times New Roman" w:hAnsi="Times New Roman"/>
          <w:color w:val="000000"/>
          <w:sz w:val="28"/>
          <w:highlight w:val="white"/>
        </w:rPr>
        <w:br/>
      </w:r>
      <w:r>
        <w:rPr>
          <w:rFonts w:ascii="Times New Roman" w:hAnsi="Times New Roman"/>
          <w:color w:val="000000"/>
          <w:sz w:val="28"/>
          <w:highlight w:val="white"/>
        </w:rPr>
        <w:t>Коммуникативные УУД:</w:t>
      </w:r>
    </w:p>
    <w:p w14:paraId="59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 высказывать и обосновывать свою точку зрения;</w:t>
      </w:r>
    </w:p>
    <w:p w14:paraId="5A000000">
      <w:pPr>
        <w:tabs>
          <w:tab w:leader="none" w:pos="8378" w:val="left"/>
          <w:tab w:leader="none" w:pos="9230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слушать и слышать других, пытаться принимать иную точку зрения, быть готовым корректировать свою точку зрения;</w:t>
      </w:r>
    </w:p>
    <w:p w14:paraId="5B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информации;</w:t>
      </w:r>
    </w:p>
    <w:p w14:paraId="5C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  договариваться и приходить к общему решению в совместной деятельности; задавать вопросы.</w:t>
      </w:r>
    </w:p>
    <w:p w14:paraId="5D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  <w:highlight w:val="white"/>
        </w:rPr>
        <w:t>Предметные результаты:</w:t>
      </w:r>
    </w:p>
    <w:p w14:paraId="5E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i w:val="1"/>
          <w:color w:val="000000"/>
          <w:sz w:val="28"/>
          <w:highlight w:val="white"/>
        </w:rPr>
        <w:t>В познавательной сфере:</w:t>
      </w:r>
      <w:r>
        <w:rPr>
          <w:rFonts w:ascii="Times New Roman" w:hAnsi="Times New Roman"/>
          <w:color w:val="000000"/>
          <w:sz w:val="28"/>
          <w:highlight w:val="white"/>
        </w:rPr>
        <w:t> – давать определения изученных понятий; – описывать демонстрационные и самостоятельно проведенные эксперименты, используя для этого естественный (русский) язык и язык химии; – классифицировать изученные объекты и явления; – делать выводы и умозаключения из наблюдений, изученных химических закономерностей; – структурировать изученный материал и химическую информацию, полученную из других источников;</w:t>
      </w:r>
    </w:p>
    <w:p w14:paraId="5F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i w:val="1"/>
          <w:color w:val="000000"/>
          <w:sz w:val="28"/>
          <w:highlight w:val="white"/>
        </w:rPr>
        <w:t>В ценностно-ориентационной сфере</w:t>
      </w:r>
      <w:r>
        <w:rPr>
          <w:rFonts w:ascii="Times New Roman" w:hAnsi="Times New Roman"/>
          <w:color w:val="000000"/>
          <w:sz w:val="28"/>
          <w:highlight w:val="white"/>
        </w:rPr>
        <w:t>: – анализировать и оценивать последствия для окружающей среды бытовой и производственной деятельности человека; – разъяснять на примерах материальное единство и взаимосвязь компонентов живой и неживой природы и человека как важную часть этого единства; – строить свое поведение в соответствии с принципами бережного отношения к природе.</w:t>
      </w:r>
    </w:p>
    <w:p w14:paraId="60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i w:val="1"/>
          <w:color w:val="000000"/>
          <w:sz w:val="28"/>
          <w:highlight w:val="white"/>
        </w:rPr>
        <w:t>В трудовой сфере:</w:t>
      </w:r>
      <w:r>
        <w:rPr>
          <w:rFonts w:ascii="Times New Roman" w:hAnsi="Times New Roman"/>
          <w:color w:val="000000"/>
          <w:sz w:val="28"/>
          <w:highlight w:val="white"/>
        </w:rPr>
        <w:t> – планировать и проводить химический эксперимент; – использовать вещества в соответствии с их предназначением и свойствами, описанными в инструкциях по применению.</w:t>
      </w:r>
    </w:p>
    <w:p w14:paraId="61000000">
      <w:pPr>
        <w:tabs>
          <w:tab w:leader="none" w:pos="8378" w:val="left"/>
        </w:tabs>
        <w:spacing w:after="12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  <w:highlight w:val="white"/>
        </w:rPr>
        <w:t>В сфере безопасности жизнедеятельности</w:t>
      </w:r>
      <w:r>
        <w:rPr>
          <w:rFonts w:ascii="Times New Roman" w:hAnsi="Times New Roman"/>
          <w:color w:val="000000"/>
          <w:sz w:val="28"/>
          <w:highlight w:val="white"/>
        </w:rPr>
        <w:t>: – оказывать первую помощь при отравлениях, ожогах и других травмах, связанных с веществами и лабораторным оборудованием.</w:t>
      </w:r>
    </w:p>
    <w:p w14:paraId="62000000">
      <w:p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63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программы</w:t>
      </w:r>
    </w:p>
    <w:p w14:paraId="64000000">
      <w:p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Введение. </w:t>
      </w:r>
      <w:r>
        <w:rPr>
          <w:rFonts w:ascii="Times New Roman" w:hAnsi="Times New Roman"/>
          <w:b w:val="1"/>
          <w:color w:val="000000"/>
          <w:sz w:val="28"/>
        </w:rPr>
        <w:t xml:space="preserve"> Ознакомление с кабинетом химии и изучение правил техники безопасности </w:t>
      </w:r>
    </w:p>
    <w:p w14:paraId="65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Немного из истории химии. Алхимия. Химия вчера, сегодня, завтра. Техника безопасности в кабинете химии. Лабораторное оборудование. Знакомство с раздаточным оборудованием для практических и лабораторных работ. Посуда, </w:t>
      </w:r>
      <w:r>
        <w:rPr>
          <w:rFonts w:ascii="Times New Roman" w:hAnsi="Times New Roman"/>
          <w:sz w:val="28"/>
        </w:rPr>
        <w:t>еѐ</w:t>
      </w:r>
      <w:r>
        <w:rPr>
          <w:rFonts w:ascii="Times New Roman" w:hAnsi="Times New Roman"/>
          <w:sz w:val="28"/>
        </w:rPr>
        <w:t xml:space="preserve"> 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 Демонстрация. Удивительные опыты. Лабораторная работа. Знакомство с оборудованием для практических и лабораторных работ.</w:t>
      </w:r>
    </w:p>
    <w:p w14:paraId="66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«Вещества вокруг тебя, оглянись!»</w:t>
      </w:r>
      <w:r>
        <w:rPr>
          <w:rFonts w:ascii="Times New Roman" w:hAnsi="Times New Roman"/>
          <w:sz w:val="28"/>
        </w:rPr>
        <w:t xml:space="preserve"> Вещество, физические свойства веществ. Отличие чистых веществ от смесей. Способы разделения смесей. Вода. Многое ли мы о ней знаем? Вода и </w:t>
      </w:r>
      <w:r>
        <w:rPr>
          <w:rFonts w:ascii="Times New Roman" w:hAnsi="Times New Roman"/>
          <w:sz w:val="28"/>
        </w:rPr>
        <w:t>еѐ</w:t>
      </w:r>
      <w:r>
        <w:rPr>
          <w:rFonts w:ascii="Times New Roman" w:hAnsi="Times New Roman"/>
          <w:sz w:val="28"/>
        </w:rPr>
        <w:t xml:space="preserve"> свойства. Что необычного в воде? Вода пресная и морская. Способы очистки воды: отставание, фильтрование, обеззараживание. Столовый уксус и уксусная эссенция. Свойства уксусной кислоты и ее физиологическое воздействие. Питьевая сода. Свойства и применение. Чай, состав, свойства, физиологическое действие на организм человека. Мыло или мыла? Отличие хозяйственного мыла от туалетного. Щелочной характер хозяйственного мыла. Стиральные порошки и другие моющие средства. Какие порошки самые опасные. Надо ли опасаться жидких моющих средств. Лосьоны, духи, кремы и прочая парфюмерия. Могут ли представлять опасность косметические препараты? Можно ли самому изготовить духи? Многообразие лекарственных веществ. Какие лекарства мы обычно можем встретить в своей домашней аптечке? Аптечный йод и его свойства. Почему йод надо держать в плотно закупоренной склянке. «Зеленка» или раствор бриллиантового зеленого. Перекись водорода и </w:t>
      </w:r>
      <w:r>
        <w:rPr>
          <w:rFonts w:ascii="Times New Roman" w:hAnsi="Times New Roman"/>
          <w:sz w:val="28"/>
        </w:rPr>
        <w:t>гидроперит</w:t>
      </w:r>
      <w:r>
        <w:rPr>
          <w:rFonts w:ascii="Times New Roman" w:hAnsi="Times New Roman"/>
          <w:sz w:val="28"/>
        </w:rPr>
        <w:t xml:space="preserve">. Свойства перекиси водорода. Аспирин или ацетилсалициловая кислота и его свойства. Опасность при применении аспирина. Крахмал, его свойства и применение. </w:t>
      </w:r>
      <w:r>
        <w:rPr>
          <w:rFonts w:ascii="Times New Roman" w:hAnsi="Times New Roman"/>
          <w:sz w:val="28"/>
        </w:rPr>
        <w:t xml:space="preserve">Образование крахмала в листьях растений. Глюкоза, ее свойства и применение. Маргарин, сливочное и растительное масло, сало. Чего мы о них не знаем? Растительные и животные масла. </w:t>
      </w:r>
    </w:p>
    <w:p w14:paraId="67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работа  Свойства веществ. Разделение смеси красителей.</w:t>
      </w:r>
    </w:p>
    <w:p w14:paraId="68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Лабораторная работа  Свойства воды. Практическая работа1.Очистка воды. </w:t>
      </w:r>
    </w:p>
    <w:p w14:paraId="69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 работа Свойства уксусной кислоты.</w:t>
      </w:r>
    </w:p>
    <w:p w14:paraId="6A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Лабораторная работа Свойства питьевой соды. </w:t>
      </w:r>
    </w:p>
    <w:p w14:paraId="6B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 работа Свойства чая.</w:t>
      </w:r>
    </w:p>
    <w:p w14:paraId="6C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Лабораторная работа Свойства мыла. </w:t>
      </w:r>
    </w:p>
    <w:p w14:paraId="6D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 работа Сравнение моющих свойств мыла и СМС.</w:t>
      </w:r>
    </w:p>
    <w:p w14:paraId="6E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 работа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зготовим духи сами. </w:t>
      </w:r>
    </w:p>
    <w:p w14:paraId="6F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Лабораторная работа Необычные свойства таких обычных зеленки и йода. </w:t>
      </w:r>
    </w:p>
    <w:p w14:paraId="70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 работа  Получение кислорода из перекиси водорода.</w:t>
      </w:r>
    </w:p>
    <w:p w14:paraId="71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Лабораторная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Свойства аспирина. </w:t>
      </w:r>
    </w:p>
    <w:p w14:paraId="72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Свойства крахмала. </w:t>
      </w:r>
    </w:p>
    <w:p w14:paraId="73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 работа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войства глюкозы. </w:t>
      </w:r>
    </w:p>
    <w:p w14:paraId="74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Свойства растительного и сливочного масел.</w:t>
      </w:r>
    </w:p>
    <w:p w14:paraId="75000000">
      <w:pPr>
        <w:tabs>
          <w:tab w:leader="none" w:pos="8378" w:val="left"/>
        </w:tabs>
        <w:spacing w:after="0" w:line="360" w:lineRule="auto"/>
        <w:ind w:hanging="142" w:left="142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«Химия в быту»</w:t>
      </w:r>
    </w:p>
    <w:p w14:paraId="76000000">
      <w:pPr>
        <w:spacing w:after="0" w:line="360" w:lineRule="auto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Синтетические моющие средства и поверхностно-активные вещества. Косметические моющие средства. Средства бытовой химии, применяемые для выведения пятен.</w:t>
      </w:r>
    </w:p>
    <w:p w14:paraId="77000000">
      <w:pPr>
        <w:spacing w:after="0" w:line="360" w:lineRule="auto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СПИЧКИ</w:t>
      </w:r>
    </w:p>
    <w:p w14:paraId="78000000">
      <w:pPr>
        <w:spacing w:after="0" w:line="360" w:lineRule="auto"/>
        <w:ind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4"/>
        </w:rPr>
        <w:t> </w:t>
      </w:r>
      <w:r>
        <w:rPr>
          <w:rFonts w:ascii="Times New Roman" w:hAnsi="Times New Roman"/>
          <w:color w:val="181818"/>
          <w:sz w:val="28"/>
        </w:rPr>
        <w:t>История изобретения спичек. Красный и белый фосфор. Окислительно-восстановительные процессы, протекающие при зажигании спички. Виды спичек. Спичечное производство в России.</w:t>
      </w:r>
    </w:p>
    <w:p w14:paraId="79000000">
      <w:pPr>
        <w:spacing w:after="0" w:line="360" w:lineRule="auto"/>
        <w:ind/>
        <w:jc w:val="both"/>
        <w:rPr>
          <w:rFonts w:ascii="Arial" w:hAnsi="Arial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Лабораторная работа</w:t>
      </w:r>
      <w:r>
        <w:rPr>
          <w:rFonts w:ascii="Times New Roman" w:hAnsi="Times New Roman"/>
          <w:color w:val="181818"/>
          <w:sz w:val="28"/>
          <w:u w:val="single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 Изучение свойств различных видов спичек (бытовых, охотничьих, термических, сигнальных, каминных, фотографических).</w:t>
      </w:r>
    </w:p>
    <w:p w14:paraId="7A000000">
      <w:pPr>
        <w:spacing w:after="0" w:line="360" w:lineRule="auto"/>
        <w:ind/>
        <w:jc w:val="both"/>
        <w:rPr>
          <w:rFonts w:ascii="Arial" w:hAnsi="Arial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b w:val="1"/>
          <w:color w:val="181818"/>
          <w:sz w:val="28"/>
        </w:rPr>
        <w:t>Бумага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</w:t>
      </w:r>
      <w:r>
        <w:rPr>
          <w:rFonts w:ascii="Times New Roman" w:hAnsi="Times New Roman"/>
          <w:color w:val="181818"/>
          <w:sz w:val="28"/>
        </w:rPr>
        <w:t>т пергамента и шелковых книг до наших дней. Целлюлоза. Связующие: каолин, карбонат кальция, пигменты. Хлопчатобумажные ткани. Виды бумаги и их практическое использование.</w:t>
      </w:r>
    </w:p>
    <w:p w14:paraId="7B000000">
      <w:pPr>
        <w:spacing w:after="0" w:line="360" w:lineRule="auto"/>
        <w:ind/>
        <w:jc w:val="both"/>
        <w:rPr>
          <w:rFonts w:ascii="Arial" w:hAnsi="Arial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Лабораторная работа</w:t>
      </w:r>
      <w:r>
        <w:rPr>
          <w:rFonts w:ascii="Times New Roman" w:hAnsi="Times New Roman"/>
          <w:color w:val="181818"/>
          <w:sz w:val="28"/>
          <w:u w:val="single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 Изучение свойств различных видов бумаги.</w:t>
      </w:r>
    </w:p>
    <w:p w14:paraId="7C000000">
      <w:pPr>
        <w:spacing w:after="0" w:line="240" w:lineRule="auto"/>
        <w:ind/>
        <w:jc w:val="both"/>
        <w:rPr>
          <w:rFonts w:ascii="Arial" w:hAnsi="Arial"/>
          <w:color w:val="181818"/>
          <w:sz w:val="21"/>
        </w:rPr>
      </w:pPr>
    </w:p>
    <w:p w14:paraId="7D000000">
      <w:pPr>
        <w:spacing w:after="0" w:line="360" w:lineRule="auto"/>
        <w:ind/>
        <w:jc w:val="both"/>
        <w:rPr>
          <w:rFonts w:ascii="Arial" w:hAnsi="Arial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> Стекло</w:t>
      </w:r>
      <w:r>
        <w:rPr>
          <w:rFonts w:ascii="Arial" w:hAnsi="Arial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 История стеклоделия. Получение стекол. Изделия из стекла. Виды декоративной обработки стекол.</w:t>
      </w:r>
    </w:p>
    <w:p w14:paraId="7E000000">
      <w:pPr>
        <w:spacing w:after="0" w:line="360" w:lineRule="auto"/>
        <w:ind/>
        <w:jc w:val="both"/>
        <w:rPr>
          <w:rFonts w:ascii="Arial" w:hAnsi="Arial"/>
          <w:color w:val="181818"/>
          <w:sz w:val="28"/>
        </w:rPr>
      </w:pPr>
      <w:r>
        <w:rPr>
          <w:rFonts w:ascii="Times New Roman" w:hAnsi="Times New Roman"/>
          <w:color w:val="181818"/>
          <w:sz w:val="28"/>
          <w:u w:val="single"/>
        </w:rPr>
        <w:t>Практическая работа № 15</w:t>
      </w:r>
      <w:r>
        <w:rPr>
          <w:rFonts w:ascii="Times New Roman" w:hAnsi="Times New Roman"/>
          <w:color w:val="181818"/>
          <w:sz w:val="28"/>
        </w:rPr>
        <w:t>: Изучение физических свойств различных стекол.</w:t>
      </w:r>
    </w:p>
    <w:p w14:paraId="7F000000">
      <w:pPr>
        <w:spacing w:after="0" w:line="360" w:lineRule="auto"/>
        <w:ind/>
        <w:jc w:val="both"/>
        <w:rPr>
          <w:rFonts w:ascii="Arial" w:hAnsi="Arial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 </w:t>
      </w:r>
    </w:p>
    <w:p w14:paraId="80000000">
      <w:pPr>
        <w:spacing w:after="0" w:line="360" w:lineRule="auto"/>
        <w:ind/>
        <w:jc w:val="both"/>
        <w:rPr>
          <w:rFonts w:ascii="Arial" w:hAnsi="Arial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>Керамика</w:t>
      </w:r>
      <w:r>
        <w:rPr>
          <w:rFonts w:ascii="Arial" w:hAnsi="Arial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Виды и химический состав глин. Разновидности керамических материалов. Изделия из керамики.</w:t>
      </w:r>
      <w:r>
        <w:rPr>
          <w:rFonts w:ascii="Arial" w:hAnsi="Arial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Исследование физико-химических свойств глины.</w:t>
      </w:r>
    </w:p>
    <w:p w14:paraId="81000000">
      <w:pPr>
        <w:spacing w:after="0" w:line="240" w:lineRule="auto"/>
        <w:ind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4"/>
        </w:rPr>
        <w:t> </w:t>
      </w:r>
    </w:p>
    <w:p w14:paraId="82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«Увлекательная химия для экспериментаторов»</w:t>
      </w:r>
      <w:r>
        <w:rPr>
          <w:rFonts w:ascii="Times New Roman" w:hAnsi="Times New Roman"/>
          <w:sz w:val="28"/>
        </w:rPr>
        <w:t xml:space="preserve"> </w:t>
      </w:r>
    </w:p>
    <w:p w14:paraId="83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Симпатические чернила: назначение, простейшие рецепты.</w:t>
      </w:r>
    </w:p>
    <w:p w14:paraId="84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Состав акварельных красок. Правила обращения с ними.</w:t>
      </w:r>
    </w:p>
    <w:p w14:paraId="85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История мыльных пузырей. Физика мыльных пузырей. </w:t>
      </w:r>
    </w:p>
    <w:p w14:paraId="86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 школьного мела.</w:t>
      </w:r>
    </w:p>
    <w:p w14:paraId="87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Индикаторы. Изменение окраски индикаторов в различных средах. </w:t>
      </w:r>
    </w:p>
    <w:p w14:paraId="88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Лабораторная работа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«Секретные чернила».</w:t>
      </w:r>
    </w:p>
    <w:p w14:paraId="89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Лабораторная работа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«Получение акварельных красок».</w:t>
      </w:r>
    </w:p>
    <w:p w14:paraId="8A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Лабораторная работа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«Мыльные опыты».</w:t>
      </w:r>
    </w:p>
    <w:p w14:paraId="8B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Лабораторная работа 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«Как выбрать школьный мел».</w:t>
      </w:r>
    </w:p>
    <w:p w14:paraId="8C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Лабораторная работа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«Изготовление школьных мелков». </w:t>
      </w:r>
    </w:p>
    <w:p w14:paraId="8D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Лабораторная работа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«Определение среды раствора с помощью индикаторов».</w:t>
      </w:r>
    </w:p>
    <w:p w14:paraId="8E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Лабораторная работа «Приготовление растительных индикаторов и определение с помощью них рН раствора».</w:t>
      </w:r>
    </w:p>
    <w:p w14:paraId="8F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«Свойства веществ»</w:t>
      </w:r>
      <w:r>
        <w:rPr>
          <w:rFonts w:ascii="Times New Roman" w:hAnsi="Times New Roman"/>
          <w:sz w:val="28"/>
        </w:rPr>
        <w:t xml:space="preserve"> носит ознакомительный характер, рассчитан на развитие любознательности, интереса к химии. </w:t>
      </w:r>
    </w:p>
    <w:p w14:paraId="90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Теория. Презентация курса: цели и задачи, организация занятий и их специфика. Предмет химии. Происхождение слова "химия". Место химии среди наук о природе. </w:t>
      </w:r>
    </w:p>
    <w:p w14:paraId="91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Практика. Знакомство с группой. Инструктаж по правилам поведения на занятиях. Практическая работа «Знакомимся с химической лабораторией, ее оборудованием, с правилами безопасности в ней». Деловая игра «Планирование работы объединения на учебный год». Знакомство с календарем конкурсных мероприятий. </w:t>
      </w:r>
    </w:p>
    <w:p w14:paraId="92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Входная диагностика. Анкета «Знаю – не знаю. Умею – не умею». 14 </w:t>
      </w:r>
    </w:p>
    <w:p w14:paraId="93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Свойства вещества</w:t>
      </w:r>
      <w:r>
        <w:rPr>
          <w:rFonts w:ascii="Times New Roman" w:hAnsi="Times New Roman"/>
          <w:sz w:val="28"/>
        </w:rPr>
        <w:t xml:space="preserve">. </w:t>
      </w:r>
    </w:p>
    <w:p w14:paraId="94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Теория. Вещество и тело. Вещества вокруг нас и в нас самих. Свойства веществ: агрегатное состояние, цвет, запах, электропроводность, теплопроводность и т.д. Зачем нужно знать свойства веществ? Камень - первый объект изучения человека. Превращение веществ друг в друга. Химическая реакция. Признаки и условия течения химических реакций. Горенье - одна из первых химических реакций, известных человеку. Роль огня в становлении человека. Легенды и мифы об огне. Вещества горючие и негорючие. Изучение реакции горения. </w:t>
      </w:r>
    </w:p>
    <w:p w14:paraId="95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Практика. Лабораторные опыты: 1. Рассматривание предметов, сделанных из одного и того же вещества. 2. Рассматривание предметов, сделанных из разных веществ. 3. Рассматривание веществ с разными физическими свойствами. Практические работы: 1. Изучаем свойства веществ. 2. Проводим химические реакции с целью выявления признаков и условий течения химической реакции. Экскурсия в аптеку.</w:t>
      </w:r>
    </w:p>
    <w:p w14:paraId="96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Изучение состава вещества - центральное звено химии. </w:t>
      </w:r>
    </w:p>
    <w:p w14:paraId="97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Теория. Из чего состоят вещества? Делимо ли вещество до бесконечности? Атом - неделимая частица, составная часть всех веществ. Молекулы. Химический элемент. Вещества простые и сложные. Ознакомление с символами элементов. Символы Н, 0, S, Р, С, I, </w:t>
      </w:r>
      <w:r>
        <w:rPr>
          <w:rFonts w:ascii="Times New Roman" w:hAnsi="Times New Roman"/>
          <w:sz w:val="28"/>
        </w:rPr>
        <w:t>Br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Cl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Si</w:t>
      </w:r>
      <w:r>
        <w:rPr>
          <w:rFonts w:ascii="Times New Roman" w:hAnsi="Times New Roman"/>
          <w:sz w:val="28"/>
        </w:rPr>
        <w:t xml:space="preserve">. Понятие химической формулы. Чистые вещества и смеси. Однородные и неоднократные смеси. Способы раздвоения смесей: отстаивание, фильтрование, перекристаллизация, перегонка, хроматография. </w:t>
      </w:r>
    </w:p>
    <w:p w14:paraId="98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Практика. Лабораторные работы: 1. Моделируем химические формулы. 2. Готовим смеси. Практические работы: 1. Очистка поваренной соли фильтрованием и выпариванием. 2. Очистка медного купороса перекристаллизация. Подведение итогов модуля. Игра-викторина «Химия вокруг меня</w:t>
      </w:r>
      <w:r>
        <w:rPr>
          <w:rFonts w:ascii="Times New Roman" w:hAnsi="Times New Roman"/>
          <w:sz w:val="28"/>
        </w:rPr>
        <w:t>.</w:t>
      </w:r>
    </w:p>
    <w:p w14:paraId="99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9A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Какие бывают вещества.</w:t>
      </w:r>
      <w:r>
        <w:rPr>
          <w:rFonts w:ascii="Times New Roman" w:hAnsi="Times New Roman"/>
          <w:sz w:val="28"/>
        </w:rPr>
        <w:t xml:space="preserve"> </w:t>
      </w:r>
    </w:p>
    <w:p w14:paraId="9B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Теория. Классификация веществ на простые и сложные. Деление простых веществ на металлы и неметаллы. Символы металлов </w:t>
      </w:r>
      <w:r>
        <w:rPr>
          <w:rFonts w:ascii="Times New Roman" w:hAnsi="Times New Roman"/>
          <w:sz w:val="28"/>
        </w:rPr>
        <w:t>Al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Fe</w:t>
      </w:r>
      <w:r>
        <w:rPr>
          <w:rFonts w:ascii="Times New Roman" w:hAnsi="Times New Roman"/>
          <w:sz w:val="28"/>
        </w:rPr>
        <w:t xml:space="preserve">, Си, К, </w:t>
      </w:r>
      <w:r>
        <w:rPr>
          <w:rFonts w:ascii="Times New Roman" w:hAnsi="Times New Roman"/>
          <w:sz w:val="28"/>
        </w:rPr>
        <w:t>Na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Ca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Ba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Mg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Ag</w:t>
      </w:r>
      <w:r>
        <w:rPr>
          <w:rFonts w:ascii="Times New Roman" w:hAnsi="Times New Roman"/>
          <w:sz w:val="28"/>
        </w:rPr>
        <w:t xml:space="preserve">, Аи, </w:t>
      </w:r>
      <w:r>
        <w:rPr>
          <w:rFonts w:ascii="Times New Roman" w:hAnsi="Times New Roman"/>
          <w:sz w:val="28"/>
        </w:rPr>
        <w:t>Hg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Ni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Cr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Mn</w:t>
      </w:r>
      <w:r>
        <w:rPr>
          <w:rFonts w:ascii="Times New Roman" w:hAnsi="Times New Roman"/>
          <w:sz w:val="28"/>
        </w:rPr>
        <w:t xml:space="preserve">. Кислород, его открытие. Получение кислорода из перманганата калия. Собирание кислорода двумя способами: методом вытеснения воздуха и методом вытеснения воды. Определение кислорода. Горение серы, угля и железа в кислороде. Водород - самый легкий газ. История его открытия. Горение водорода "Гремучая смесь". Определение водорода, получение. Углекислый газ. Получение его из мрамора или мела. Определение углекислого газа с помощью известковой воды. Состав воздуха. Изучение состава воздуха. Роль </w:t>
      </w:r>
      <w:r>
        <w:rPr>
          <w:rFonts w:ascii="Times New Roman" w:hAnsi="Times New Roman"/>
          <w:sz w:val="28"/>
        </w:rPr>
        <w:t>А.Лавуазье</w:t>
      </w:r>
      <w:r>
        <w:rPr>
          <w:rFonts w:ascii="Times New Roman" w:hAnsi="Times New Roman"/>
          <w:sz w:val="28"/>
        </w:rPr>
        <w:t xml:space="preserve">. Понятие об инертных газах. Неон, аргон, их применение. Кислоты. Кислоты в природе. Растворение кислот в воде. Действие серной кислоты на ткань. Меры предосторожности при работе с кислотами. Действие кислот на индикаторы. Основания. Растворение оснований в воде. Щелочи. Действие щелочей на организм человека. Меры предосторожности при работе со щелочами. Действие щелочей на индикаторы. Соли. Какие бывают соли? Соли в природе. Поваренная соль. Роль поваренной соли в истории человечества. Органические вещества: белки, жиры, углеводы, нуклеиновые кислоты, их роль для живых организмов. </w:t>
      </w:r>
    </w:p>
    <w:p w14:paraId="9C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Практика. Лабораторные работы: 1. Изучаем свойства металлов. 2. Рассматривание сплавов меди и железа. 3. Обнаружение кислот в продуктах питания. 4. Действия индикаторов на кислоты и щелочи. 5. Растворение оснований в воде. 6. Рассматривание образцов солей. Практические работы: 1. Получаем, собираем и определяем кислород и водород. 16 2. Изучаем свойства металлов.</w:t>
      </w:r>
    </w:p>
    <w:p w14:paraId="9D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Язык химии.</w:t>
      </w:r>
      <w:r>
        <w:rPr>
          <w:rFonts w:ascii="Times New Roman" w:hAnsi="Times New Roman"/>
          <w:sz w:val="28"/>
        </w:rPr>
        <w:t xml:space="preserve"> </w:t>
      </w:r>
    </w:p>
    <w:p w14:paraId="9E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Теория. Химия - наука о веществах. Какие бывают вещества? Металлы и неметаллы. Оксиды, кислоты, основания, соли. Физические и химические свойства веществ. Превращения веществ друг в друга. Признаки и условия течения химической реакции. Состав веществ. Химическая формула. Валентность. Определение валентности по химической формуле. Закон сохранения массы веществ. Химические уравнения. </w:t>
      </w:r>
    </w:p>
    <w:p w14:paraId="9F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Практика. Практическая работа «Превращения веществ друг в друга», «Определение валентности по химической формуле», «Закон сохранения массы веществ». Решение химических уравнений. Подготовка к коллоквиуму. Подведение итогов модуля. Коллоквиум «Язык химии».</w:t>
      </w:r>
    </w:p>
    <w:p w14:paraId="A0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Изучаем химические реакции.</w:t>
      </w:r>
      <w:r>
        <w:rPr>
          <w:rFonts w:ascii="Times New Roman" w:hAnsi="Times New Roman"/>
          <w:sz w:val="28"/>
        </w:rPr>
        <w:t xml:space="preserve"> </w:t>
      </w:r>
    </w:p>
    <w:p w14:paraId="A1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Теория. Сущность химической реакции. Типы химических реакций: разложения, замещения и обмена. Реакции экзо- и эндотермические. Реакции обратимые и необратимые. Скорость химических реакций. 17 </w:t>
      </w:r>
    </w:p>
    <w:p w14:paraId="A2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Практика. Лабораторные опыты: 1. Разложение малахита при нагревании. 2. Замещение меди в растворе хлорида меди (2) железом. </w:t>
      </w:r>
    </w:p>
    <w:p w14:paraId="A3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Многообразие веществ.</w:t>
      </w:r>
      <w:r>
        <w:rPr>
          <w:rFonts w:ascii="Times New Roman" w:hAnsi="Times New Roman"/>
          <w:sz w:val="28"/>
        </w:rPr>
        <w:t xml:space="preserve"> </w:t>
      </w:r>
    </w:p>
    <w:p w14:paraId="A4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Теория. Классификация и свойства веществ. Многообразие веществ. Классификация веществ по составу. Оксиды, их состав. Получение оксидов реакцией горения простых и сложных веществ. Составление уравнений реакции горения сложных веществ. Условия возникновения и прекращения горения. Медленное окисление. Меры предупреждения пожаров. Классификация оксидов на основные, кислотные, амфотерные. Кислоты, их состав, классификация на кислородосодержащие и бескислородные, на одноосновные, двухосновные и трехосновные. Кислотный остаток. Валентность кислотного остатка, роль кислот для организмов растений, животных и человека. Основания, их состав. </w:t>
      </w:r>
      <w:r>
        <w:rPr>
          <w:rFonts w:ascii="Times New Roman" w:hAnsi="Times New Roman"/>
          <w:sz w:val="28"/>
        </w:rPr>
        <w:t>Гидрооксогруппа</w:t>
      </w:r>
      <w:r>
        <w:rPr>
          <w:rFonts w:ascii="Times New Roman" w:hAnsi="Times New Roman"/>
          <w:sz w:val="28"/>
        </w:rPr>
        <w:t xml:space="preserve">. Щелочи и нерастворимые в воде основания, составление формул солей по валентности металла </w:t>
      </w:r>
      <w:r>
        <w:rPr>
          <w:rFonts w:ascii="Times New Roman" w:hAnsi="Times New Roman"/>
          <w:sz w:val="28"/>
        </w:rPr>
        <w:t xml:space="preserve">и кислотного остатка. Классификация солей на средние, кислые и основные. Пищевая сода и малахит как примеры кислой и основной солей, соли организмы в организме человека. Реакция нейтрализации. </w:t>
      </w:r>
    </w:p>
    <w:p w14:paraId="A5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Практика. Лабораторные работы: 1. Рассмотрение образцов оксидов, оснований, солей. 2. Исследование продукта горения угля в кислороде. 3. Ознакомление со свойствами гидроксидов натрия, кальция, меди (2) или железа (3). 4. Взаимодействие щелочей с кислотами. 5. Взаимодействие нерастворимых оснований с кислотами. </w:t>
      </w:r>
    </w:p>
    <w:p w14:paraId="A6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Атом</w:t>
      </w:r>
      <w:r>
        <w:rPr>
          <w:rFonts w:ascii="Times New Roman" w:hAnsi="Times New Roman"/>
          <w:sz w:val="28"/>
        </w:rPr>
        <w:t xml:space="preserve"> - составная часть веществ. </w:t>
      </w:r>
    </w:p>
    <w:p w14:paraId="A7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Теория. Атом. Сложный состав атома. Открытие электронов в атоме. Опыты </w:t>
      </w:r>
      <w:r>
        <w:rPr>
          <w:rFonts w:ascii="Times New Roman" w:hAnsi="Times New Roman"/>
          <w:sz w:val="28"/>
        </w:rPr>
        <w:t>Э.Резерфорда</w:t>
      </w:r>
      <w:r>
        <w:rPr>
          <w:rFonts w:ascii="Times New Roman" w:hAnsi="Times New Roman"/>
          <w:sz w:val="28"/>
        </w:rPr>
        <w:t xml:space="preserve"> по открытию атомного ядра. Заряд атомного ядра. Модели атомов. Планетарная модель атома </w:t>
      </w:r>
      <w:r>
        <w:rPr>
          <w:rFonts w:ascii="Times New Roman" w:hAnsi="Times New Roman"/>
          <w:sz w:val="28"/>
        </w:rPr>
        <w:t>Э.Резерфорда</w:t>
      </w:r>
      <w:r>
        <w:rPr>
          <w:rFonts w:ascii="Times New Roman" w:hAnsi="Times New Roman"/>
          <w:sz w:val="28"/>
        </w:rPr>
        <w:t>. Абсолютная и относительная атомная масса. Состав ядер атомов. Протоны. Нейтроны. Изотопы. Химический элемент - разновидность атомов с одинаковым зарядом ядра. Понятие об ионах. Практика. Изготовление модели атома. Подведение итогов модуля. Круглый стол «Взгляд на мир вокруг нас с помощью химии».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A8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«Что мы узнали о химии?»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Обобщение курса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-2 часа</w:t>
      </w:r>
      <w:r>
        <w:rPr>
          <w:rFonts w:ascii="Times New Roman" w:hAnsi="Times New Roman"/>
          <w:sz w:val="28"/>
        </w:rPr>
        <w:t>.</w:t>
      </w:r>
    </w:p>
    <w:p w14:paraId="A9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A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B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C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D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E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F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0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1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2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3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4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5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6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7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8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900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BA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Учебно-тематический план</w:t>
      </w:r>
    </w:p>
    <w:p w14:paraId="BB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3"/>
        <w:tblLayout w:type="fixed"/>
      </w:tblPr>
      <w:tblGrid>
        <w:gridCol w:w="988"/>
        <w:gridCol w:w="3969"/>
        <w:gridCol w:w="1842"/>
        <w:gridCol w:w="1701"/>
        <w:gridCol w:w="1746"/>
      </w:tblGrid>
      <w:tr>
        <w:trPr>
          <w:trHeight w:hRule="atLeast" w:val="410"/>
        </w:trPr>
        <w:tc>
          <w:tcPr>
            <w:tcW w:type="dxa" w:w="988"/>
            <w:vMerge w:val="restart"/>
          </w:tcPr>
          <w:p w14:paraId="BC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type="dxa" w:w="3969"/>
            <w:vMerge w:val="restart"/>
          </w:tcPr>
          <w:p w14:paraId="BD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Тема раздела</w:t>
            </w:r>
          </w:p>
        </w:tc>
        <w:tc>
          <w:tcPr>
            <w:tcW w:type="dxa" w:w="1842"/>
            <w:vMerge w:val="restart"/>
          </w:tcPr>
          <w:p w14:paraId="BE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часов</w:t>
            </w:r>
          </w:p>
        </w:tc>
        <w:tc>
          <w:tcPr>
            <w:tcW w:type="dxa" w:w="3447"/>
            <w:gridSpan w:val="2"/>
          </w:tcPr>
          <w:p w14:paraId="BF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Виды занятий</w:t>
            </w:r>
          </w:p>
        </w:tc>
      </w:tr>
      <w:tr>
        <w:trPr>
          <w:trHeight w:hRule="atLeast" w:val="560"/>
        </w:trPr>
        <w:tc>
          <w:tcPr>
            <w:tcW w:type="dxa" w:w="988"/>
            <w:gridSpan w:val="1"/>
            <w:vMerge w:val="continue"/>
          </w:tcPr>
          <w:p/>
        </w:tc>
        <w:tc>
          <w:tcPr>
            <w:tcW w:type="dxa" w:w="3969"/>
            <w:gridSpan w:val="1"/>
            <w:vMerge w:val="continue"/>
          </w:tcPr>
          <w:p/>
        </w:tc>
        <w:tc>
          <w:tcPr>
            <w:tcW w:type="dxa" w:w="1842"/>
            <w:gridSpan w:val="1"/>
            <w:vMerge w:val="continue"/>
          </w:tcPr>
          <w:p/>
        </w:tc>
        <w:tc>
          <w:tcPr>
            <w:tcW w:type="dxa" w:w="1701"/>
          </w:tcPr>
          <w:p w14:paraId="C0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</w:t>
            </w:r>
            <w:r>
              <w:rPr>
                <w:rFonts w:ascii="Times New Roman" w:hAnsi="Times New Roman"/>
                <w:sz w:val="28"/>
              </w:rPr>
              <w:t>тические</w:t>
            </w:r>
          </w:p>
        </w:tc>
        <w:tc>
          <w:tcPr>
            <w:tcW w:type="dxa" w:w="1746"/>
          </w:tcPr>
          <w:p w14:paraId="C1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практические</w:t>
            </w:r>
          </w:p>
        </w:tc>
      </w:tr>
      <w:tr>
        <w:trPr>
          <w:trHeight w:hRule="atLeast" w:val="797"/>
        </w:trPr>
        <w:tc>
          <w:tcPr>
            <w:tcW w:type="dxa" w:w="988"/>
          </w:tcPr>
          <w:p w14:paraId="C2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3969"/>
          </w:tcPr>
          <w:p w14:paraId="C3000000">
            <w:pPr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Введение.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 Ознакомление с кабинетом химии и изучение правил техники безопасности </w:t>
            </w:r>
          </w:p>
        </w:tc>
        <w:tc>
          <w:tcPr>
            <w:tcW w:type="dxa" w:w="1842"/>
          </w:tcPr>
          <w:p w14:paraId="C4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1701"/>
          </w:tcPr>
          <w:p w14:paraId="C5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746"/>
          </w:tcPr>
          <w:p w14:paraId="C6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630"/>
        </w:trPr>
        <w:tc>
          <w:tcPr>
            <w:tcW w:type="dxa" w:w="988"/>
          </w:tcPr>
          <w:p w14:paraId="C7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3969"/>
          </w:tcPr>
          <w:p w14:paraId="C8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Вещества вокруг тебя, оглянись!</w:t>
            </w:r>
          </w:p>
        </w:tc>
        <w:tc>
          <w:tcPr>
            <w:tcW w:type="dxa" w:w="1842"/>
          </w:tcPr>
          <w:p w14:paraId="C9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1701"/>
          </w:tcPr>
          <w:p w14:paraId="CA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1746"/>
          </w:tcPr>
          <w:p w14:paraId="CB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>
        <w:tc>
          <w:tcPr>
            <w:tcW w:type="dxa" w:w="988"/>
          </w:tcPr>
          <w:p w14:paraId="CC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3969"/>
          </w:tcPr>
          <w:p w14:paraId="CD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Химия в быту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type="dxa" w:w="1842"/>
          </w:tcPr>
          <w:p w14:paraId="CE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1701"/>
          </w:tcPr>
          <w:p w14:paraId="CF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1746"/>
          </w:tcPr>
          <w:p w14:paraId="D0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988"/>
          </w:tcPr>
          <w:p w14:paraId="D1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3969"/>
          </w:tcPr>
          <w:p w14:paraId="D2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«Увлекательная химия для экспериментаторов»</w:t>
            </w:r>
          </w:p>
        </w:tc>
        <w:tc>
          <w:tcPr>
            <w:tcW w:type="dxa" w:w="1842"/>
          </w:tcPr>
          <w:p w14:paraId="D3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1701"/>
          </w:tcPr>
          <w:p w14:paraId="D4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1746"/>
          </w:tcPr>
          <w:p w14:paraId="D5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>
        <w:tc>
          <w:tcPr>
            <w:tcW w:type="dxa" w:w="988"/>
          </w:tcPr>
          <w:p w14:paraId="D6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3969"/>
          </w:tcPr>
          <w:p w14:paraId="D7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«Свойства вещества»</w:t>
            </w:r>
          </w:p>
        </w:tc>
        <w:tc>
          <w:tcPr>
            <w:tcW w:type="dxa" w:w="1842"/>
          </w:tcPr>
          <w:p w14:paraId="D8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701"/>
          </w:tcPr>
          <w:p w14:paraId="D9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746"/>
          </w:tcPr>
          <w:p w14:paraId="DA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>
        <w:trPr>
          <w:trHeight w:hRule="atLeast" w:val="50"/>
        </w:trPr>
        <w:tc>
          <w:tcPr>
            <w:tcW w:type="dxa" w:w="988"/>
          </w:tcPr>
          <w:p w14:paraId="DB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3969"/>
          </w:tcPr>
          <w:p w14:paraId="DC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«Какие бывают вещества»</w:t>
            </w:r>
          </w:p>
        </w:tc>
        <w:tc>
          <w:tcPr>
            <w:tcW w:type="dxa" w:w="1842"/>
          </w:tcPr>
          <w:p w14:paraId="DD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701"/>
          </w:tcPr>
          <w:p w14:paraId="DE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746"/>
          </w:tcPr>
          <w:p w14:paraId="DF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>
        <w:trPr>
          <w:trHeight w:hRule="atLeast" w:val="310"/>
        </w:trPr>
        <w:tc>
          <w:tcPr>
            <w:tcW w:type="dxa" w:w="988"/>
          </w:tcPr>
          <w:p w14:paraId="E0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3969"/>
          </w:tcPr>
          <w:p w14:paraId="E1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«Многообразие веществ»</w:t>
            </w:r>
          </w:p>
        </w:tc>
        <w:tc>
          <w:tcPr>
            <w:tcW w:type="dxa" w:w="1842"/>
          </w:tcPr>
          <w:p w14:paraId="E2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1701"/>
          </w:tcPr>
          <w:p w14:paraId="E3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1746"/>
          </w:tcPr>
          <w:p w14:paraId="E4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660"/>
        </w:trPr>
        <w:tc>
          <w:tcPr>
            <w:tcW w:type="dxa" w:w="988"/>
          </w:tcPr>
          <w:p w14:paraId="E5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3969"/>
          </w:tcPr>
          <w:p w14:paraId="E6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«Цифровая лаборатория»</w:t>
            </w:r>
          </w:p>
        </w:tc>
        <w:tc>
          <w:tcPr>
            <w:tcW w:type="dxa" w:w="1842"/>
          </w:tcPr>
          <w:p w14:paraId="E7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type="dxa" w:w="1701"/>
          </w:tcPr>
          <w:p w14:paraId="E8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1746"/>
          </w:tcPr>
          <w:p w14:paraId="E9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>
        <w:trPr>
          <w:trHeight w:hRule="atLeast" w:val="780"/>
        </w:trPr>
        <w:tc>
          <w:tcPr>
            <w:tcW w:type="dxa" w:w="988"/>
          </w:tcPr>
          <w:p w14:paraId="EA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3969"/>
          </w:tcPr>
          <w:p w14:paraId="EB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«Что мы узнали о химии»</w:t>
            </w:r>
          </w:p>
        </w:tc>
        <w:tc>
          <w:tcPr>
            <w:tcW w:type="dxa" w:w="1842"/>
          </w:tcPr>
          <w:p w14:paraId="EC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701"/>
          </w:tcPr>
          <w:p w14:paraId="ED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746"/>
          </w:tcPr>
          <w:p w14:paraId="EE000000">
            <w:pPr>
              <w:tabs>
                <w:tab w:leader="none" w:pos="8378" w:val="left"/>
              </w:tabs>
              <w:spacing w:after="0" w:line="36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</w:tbl>
    <w:p w14:paraId="EF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F0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1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2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3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4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5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6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7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8000000">
      <w:pPr>
        <w:tabs>
          <w:tab w:leader="none" w:pos="8378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9000000">
      <w:pPr>
        <w:spacing w:line="240" w:lineRule="auto"/>
        <w:ind/>
        <w:jc w:val="center"/>
        <w:rPr>
          <w:rFonts w:ascii="Times New Roman" w:hAnsi="Times New Roman"/>
          <w:b w:val="1"/>
          <w:i w:val="1"/>
          <w:color w:val="00000A"/>
          <w:sz w:val="28"/>
        </w:rPr>
      </w:pPr>
      <w:r>
        <w:rPr>
          <w:rFonts w:ascii="Times New Roman" w:hAnsi="Times New Roman"/>
          <w:b w:val="1"/>
          <w:i w:val="1"/>
          <w:color w:val="00000A"/>
          <w:sz w:val="28"/>
        </w:rPr>
        <w:t>Календарный учебный график</w:t>
      </w:r>
    </w:p>
    <w:tbl>
      <w:tblPr>
        <w:tblStyle w:val="Style_4"/>
        <w:tblLayout w:type="fixed"/>
      </w:tblPr>
      <w:tblGrid>
        <w:gridCol w:w="659"/>
        <w:gridCol w:w="930"/>
        <w:gridCol w:w="887"/>
        <w:gridCol w:w="780"/>
        <w:gridCol w:w="850"/>
        <w:gridCol w:w="992"/>
        <w:gridCol w:w="851"/>
        <w:gridCol w:w="992"/>
        <w:gridCol w:w="1061"/>
        <w:gridCol w:w="1343"/>
      </w:tblGrid>
      <w:tr>
        <w:trPr>
          <w:trHeight w:hRule="atLeast" w:val="1134"/>
        </w:trPr>
        <w:tc>
          <w:tcPr>
            <w:tcW w:type="dxa" w:w="659"/>
            <w:textDirection w:val="btLr"/>
          </w:tcPr>
          <w:p w14:paraId="FA00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№п/п</w:t>
            </w:r>
          </w:p>
        </w:tc>
        <w:tc>
          <w:tcPr>
            <w:tcW w:type="dxa" w:w="930"/>
            <w:textDirection w:val="btLr"/>
          </w:tcPr>
          <w:p w14:paraId="FB00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группа</w:t>
            </w:r>
          </w:p>
        </w:tc>
        <w:tc>
          <w:tcPr>
            <w:tcW w:type="dxa" w:w="887"/>
            <w:textDirection w:val="btLr"/>
          </w:tcPr>
          <w:p w14:paraId="FC000000">
            <w:pPr>
              <w:ind w:firstLine="0" w:left="113" w:right="113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Год обучения</w:t>
            </w:r>
          </w:p>
        </w:tc>
        <w:tc>
          <w:tcPr>
            <w:tcW w:type="dxa" w:w="780"/>
            <w:textDirection w:val="btLr"/>
          </w:tcPr>
          <w:p w14:paraId="FD00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 xml:space="preserve">Дата начала </w:t>
            </w:r>
          </w:p>
          <w:p w14:paraId="FE00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8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занятий</w:t>
            </w:r>
          </w:p>
        </w:tc>
        <w:tc>
          <w:tcPr>
            <w:tcW w:type="dxa" w:w="850"/>
            <w:textDirection w:val="btLr"/>
          </w:tcPr>
          <w:p w14:paraId="FF00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 xml:space="preserve">Дата окончания </w:t>
            </w:r>
          </w:p>
          <w:p w14:paraId="00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8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занятий</w:t>
            </w:r>
          </w:p>
        </w:tc>
        <w:tc>
          <w:tcPr>
            <w:tcW w:type="dxa" w:w="992"/>
            <w:textDirection w:val="btLr"/>
          </w:tcPr>
          <w:p w14:paraId="01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Кол-во учебных недель</w:t>
            </w:r>
          </w:p>
        </w:tc>
        <w:tc>
          <w:tcPr>
            <w:tcW w:type="dxa" w:w="851"/>
            <w:textDirection w:val="btLr"/>
          </w:tcPr>
          <w:p w14:paraId="02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Кол-во учебных часов</w:t>
            </w:r>
          </w:p>
        </w:tc>
        <w:tc>
          <w:tcPr>
            <w:tcW w:type="dxa" w:w="992"/>
            <w:textDirection w:val="btLr"/>
          </w:tcPr>
          <w:p w14:paraId="03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8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Режим занятий</w:t>
            </w:r>
          </w:p>
        </w:tc>
        <w:tc>
          <w:tcPr>
            <w:tcW w:type="dxa" w:w="1061"/>
            <w:textDirection w:val="btLr"/>
          </w:tcPr>
          <w:p w14:paraId="04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Неработающие праздничные дни</w:t>
            </w:r>
          </w:p>
        </w:tc>
        <w:tc>
          <w:tcPr>
            <w:tcW w:type="dxa" w:w="1343"/>
            <w:textDirection w:val="btLr"/>
          </w:tcPr>
          <w:p w14:paraId="05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Сроки проведения аттестации</w:t>
            </w:r>
          </w:p>
          <w:p w14:paraId="06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 xml:space="preserve"> </w:t>
            </w:r>
          </w:p>
          <w:p w14:paraId="07010000">
            <w:pPr>
              <w:ind w:firstLine="0" w:left="113" w:right="113"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</w:p>
        </w:tc>
      </w:tr>
      <w:tr>
        <w:trPr>
          <w:trHeight w:hRule="atLeast" w:val="1134"/>
        </w:trPr>
        <w:tc>
          <w:tcPr>
            <w:tcW w:type="dxa" w:w="659"/>
          </w:tcPr>
          <w:p w14:paraId="08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8"/>
              </w:rPr>
            </w:pPr>
            <w:r>
              <w:rPr>
                <w:rFonts w:ascii="Times New Roman" w:hAnsi="Times New Roman"/>
                <w:i w:val="1"/>
                <w:color w:val="00000A"/>
                <w:sz w:val="28"/>
              </w:rPr>
              <w:t>1</w:t>
            </w:r>
          </w:p>
        </w:tc>
        <w:tc>
          <w:tcPr>
            <w:tcW w:type="dxa" w:w="930"/>
          </w:tcPr>
          <w:p w14:paraId="09010000">
            <w:pPr>
              <w:ind/>
              <w:jc w:val="both"/>
              <w:rPr>
                <w:rFonts w:ascii="Times New Roman" w:hAnsi="Times New Roman"/>
                <w:color w:val="00000A"/>
                <w:sz w:val="20"/>
              </w:rPr>
            </w:pPr>
            <w:r>
              <w:rPr>
                <w:rFonts w:ascii="Times New Roman" w:hAnsi="Times New Roman"/>
                <w:color w:val="00000A"/>
                <w:sz w:val="20"/>
              </w:rPr>
              <w:t>Юные химики</w:t>
            </w:r>
          </w:p>
        </w:tc>
        <w:tc>
          <w:tcPr>
            <w:tcW w:type="dxa" w:w="887"/>
          </w:tcPr>
          <w:p w14:paraId="0A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2023-2024</w:t>
            </w:r>
          </w:p>
        </w:tc>
        <w:tc>
          <w:tcPr>
            <w:tcW w:type="dxa" w:w="780"/>
          </w:tcPr>
          <w:p w14:paraId="0B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0</w:t>
            </w:r>
            <w:r>
              <w:rPr>
                <w:rFonts w:ascii="Times New Roman" w:hAnsi="Times New Roman"/>
                <w:i w:val="1"/>
                <w:color w:val="00000A"/>
                <w:sz w:val="20"/>
              </w:rPr>
              <w:t>1</w:t>
            </w:r>
            <w:r>
              <w:rPr>
                <w:rFonts w:ascii="Times New Roman" w:hAnsi="Times New Roman"/>
                <w:i w:val="1"/>
                <w:color w:val="00000A"/>
                <w:sz w:val="20"/>
              </w:rPr>
              <w:t>.09.2023</w:t>
            </w:r>
          </w:p>
        </w:tc>
        <w:tc>
          <w:tcPr>
            <w:tcW w:type="dxa" w:w="850"/>
          </w:tcPr>
          <w:p w14:paraId="0C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23</w:t>
            </w:r>
            <w:r>
              <w:rPr>
                <w:rFonts w:ascii="Times New Roman" w:hAnsi="Times New Roman"/>
                <w:i w:val="1"/>
                <w:color w:val="00000A"/>
                <w:sz w:val="20"/>
              </w:rPr>
              <w:t>.05.</w:t>
            </w:r>
          </w:p>
          <w:p w14:paraId="0D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2024</w:t>
            </w:r>
          </w:p>
        </w:tc>
        <w:tc>
          <w:tcPr>
            <w:tcW w:type="dxa" w:w="992"/>
          </w:tcPr>
          <w:p w14:paraId="0E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68</w:t>
            </w:r>
          </w:p>
        </w:tc>
        <w:tc>
          <w:tcPr>
            <w:tcW w:type="dxa" w:w="851"/>
          </w:tcPr>
          <w:p w14:paraId="0F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34</w:t>
            </w:r>
          </w:p>
        </w:tc>
        <w:tc>
          <w:tcPr>
            <w:tcW w:type="dxa" w:w="992"/>
          </w:tcPr>
          <w:p w14:paraId="10010000">
            <w:pPr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2 раза</w:t>
            </w:r>
            <w:r>
              <w:rPr>
                <w:rFonts w:ascii="Times New Roman" w:hAnsi="Times New Roman"/>
                <w:i w:val="1"/>
                <w:color w:val="00000A"/>
                <w:sz w:val="20"/>
              </w:rPr>
              <w:t xml:space="preserve"> в</w:t>
            </w:r>
          </w:p>
          <w:p w14:paraId="11010000">
            <w:pPr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неделю</w:t>
            </w:r>
            <w:r>
              <w:rPr>
                <w:rFonts w:ascii="Times New Roman" w:hAnsi="Times New Roman"/>
                <w:i w:val="1"/>
                <w:color w:val="00000A"/>
                <w:sz w:val="20"/>
              </w:rPr>
              <w:t xml:space="preserve"> </w:t>
            </w:r>
          </w:p>
        </w:tc>
        <w:tc>
          <w:tcPr>
            <w:tcW w:type="dxa" w:w="1061"/>
          </w:tcPr>
          <w:p w14:paraId="12010000">
            <w:pPr>
              <w:ind/>
              <w:jc w:val="both"/>
              <w:rPr>
                <w:rFonts w:ascii="Times New Roman" w:hAnsi="Times New Roman"/>
                <w:i w:val="1"/>
                <w:color w:val="00000A"/>
                <w:sz w:val="20"/>
              </w:rPr>
            </w:pPr>
          </w:p>
        </w:tc>
        <w:tc>
          <w:tcPr>
            <w:tcW w:type="dxa" w:w="1343"/>
          </w:tcPr>
          <w:p w14:paraId="13010000">
            <w:pPr>
              <w:rPr>
                <w:rFonts w:ascii="Times New Roman" w:hAnsi="Times New Roman"/>
                <w:i w:val="1"/>
                <w:color w:val="00000A"/>
                <w:sz w:val="20"/>
              </w:rPr>
            </w:pPr>
            <w:r>
              <w:rPr>
                <w:rFonts w:ascii="Times New Roman" w:hAnsi="Times New Roman"/>
                <w:i w:val="1"/>
                <w:color w:val="00000A"/>
                <w:sz w:val="20"/>
              </w:rPr>
              <w:t>Раз в полугодие</w:t>
            </w:r>
          </w:p>
        </w:tc>
      </w:tr>
    </w:tbl>
    <w:p w14:paraId="14010000">
      <w:pPr>
        <w:pStyle w:val="Style_2"/>
        <w:ind w:firstLine="567"/>
        <w:rPr>
          <w:rFonts w:ascii="Times New Roman" w:hAnsi="Times New Roman"/>
          <w:sz w:val="24"/>
        </w:rPr>
      </w:pPr>
    </w:p>
    <w:p w14:paraId="15010000">
      <w:pPr>
        <w:spacing w:line="240" w:lineRule="auto"/>
        <w:ind/>
        <w:jc w:val="both"/>
        <w:rPr>
          <w:rFonts w:ascii="Times New Roman" w:hAnsi="Times New Roman"/>
          <w:b w:val="1"/>
          <w:i w:val="1"/>
          <w:color w:val="00000A"/>
          <w:sz w:val="28"/>
        </w:rPr>
      </w:pPr>
      <w:r>
        <w:rPr>
          <w:rFonts w:ascii="Times New Roman" w:hAnsi="Times New Roman"/>
          <w:b w:val="1"/>
          <w:i w:val="1"/>
          <w:color w:val="00000A"/>
          <w:sz w:val="28"/>
        </w:rPr>
        <w:t>Оценочные материалы:</w:t>
      </w:r>
    </w:p>
    <w:p w14:paraId="16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реализации Программы используются следующие виды</w:t>
      </w:r>
    </w:p>
    <w:p w14:paraId="17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контроля: </w:t>
      </w:r>
    </w:p>
    <w:p w14:paraId="18010000">
      <w:pPr>
        <w:pStyle w:val="Style_2"/>
        <w:numPr>
          <w:ilvl w:val="0"/>
          <w:numId w:val="1"/>
        </w:numPr>
        <w:ind w:right="1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входное собеседование</w:t>
      </w:r>
      <w:r>
        <w:rPr>
          <w:rFonts w:ascii="Times New Roman" w:hAnsi="Times New Roman"/>
          <w:sz w:val="28"/>
        </w:rPr>
        <w:t xml:space="preserve"> осуществляется в форме ознакомительной</w:t>
      </w:r>
    </w:p>
    <w:p w14:paraId="19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беседы с обучающимися с целью введения их в мир ДПИ, правил организации рабочего места, санитарии, гигиены и безопасной работы;</w:t>
      </w:r>
    </w:p>
    <w:p w14:paraId="1A010000">
      <w:pPr>
        <w:pStyle w:val="Style_2"/>
        <w:numPr>
          <w:ilvl w:val="0"/>
          <w:numId w:val="1"/>
        </w:numPr>
        <w:ind w:right="1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текущий контроль</w:t>
      </w:r>
      <w:r>
        <w:rPr>
          <w:rFonts w:ascii="Times New Roman" w:hAnsi="Times New Roman"/>
          <w:sz w:val="28"/>
        </w:rPr>
        <w:t xml:space="preserve"> включает в себя устные опросы, выполнение</w:t>
      </w:r>
    </w:p>
    <w:p w14:paraId="1B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практических заданий;</w:t>
      </w:r>
    </w:p>
    <w:p w14:paraId="1C010000">
      <w:pPr>
        <w:pStyle w:val="Style_2"/>
        <w:numPr>
          <w:ilvl w:val="0"/>
          <w:numId w:val="1"/>
        </w:numPr>
        <w:ind w:right="10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итоговый контроль</w:t>
      </w:r>
      <w:r>
        <w:rPr>
          <w:rFonts w:ascii="Times New Roman" w:hAnsi="Times New Roman"/>
          <w:sz w:val="28"/>
        </w:rPr>
        <w:t xml:space="preserve"> осуществляется в форме выставки</w:t>
      </w:r>
    </w:p>
    <w:p w14:paraId="1D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творческих работ, включающие обобщающие задания по пройденным темам.</w:t>
      </w:r>
    </w:p>
    <w:p w14:paraId="1E010000">
      <w:pPr>
        <w:pStyle w:val="Style_2"/>
        <w:rPr>
          <w:rFonts w:ascii="Times New Roman" w:hAnsi="Times New Roman"/>
          <w:sz w:val="28"/>
        </w:rPr>
      </w:pPr>
    </w:p>
    <w:p w14:paraId="1F010000">
      <w:pPr>
        <w:pStyle w:val="Style_2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Формы отслеживания и фиксации образовательных результатов: </w:t>
      </w:r>
      <w:r>
        <w:rPr>
          <w:rFonts w:ascii="Times New Roman" w:hAnsi="Times New Roman"/>
          <w:sz w:val="28"/>
        </w:rPr>
        <w:t>журнал посещаемости; собеседования; смотр достижения планируемых результатов; взаимоконтроль; самоконтроль; отзыв детей и родителей.</w:t>
      </w:r>
    </w:p>
    <w:p w14:paraId="20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раздел программы закрепляется творческим заданием, в котором обучающиеся показывают свои знания, умения работать с  материалами, самостоятельность и творческие способности, приобретённые на практических и теоретических занятиях.</w:t>
      </w:r>
    </w:p>
    <w:p w14:paraId="21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Формами промежуточной</w:t>
      </w:r>
      <w:r>
        <w:rPr>
          <w:rFonts w:ascii="Times New Roman" w:hAnsi="Times New Roman"/>
          <w:sz w:val="28"/>
        </w:rPr>
        <w:t xml:space="preserve"> аттестации также являются открытые занятия в любое время учебного года, на которых можно показать приобретённые обучающимися навыки, умения, усвоенные знания.</w:t>
      </w:r>
    </w:p>
    <w:p w14:paraId="22010000">
      <w:pPr>
        <w:pStyle w:val="Style_2"/>
        <w:rPr>
          <w:rFonts w:ascii="Times New Roman" w:hAnsi="Times New Roman"/>
          <w:sz w:val="28"/>
        </w:rPr>
      </w:pPr>
    </w:p>
    <w:p w14:paraId="23010000">
      <w:pPr>
        <w:pStyle w:val="Style_2"/>
        <w:ind w:firstLine="567"/>
        <w:rPr>
          <w:rFonts w:ascii="Times New Roman" w:hAnsi="Times New Roman"/>
          <w:sz w:val="24"/>
        </w:rPr>
      </w:pPr>
    </w:p>
    <w:p w14:paraId="24010000">
      <w:pPr>
        <w:pStyle w:val="Style_2"/>
        <w:ind/>
        <w:jc w:val="center"/>
        <w:rPr>
          <w:rFonts w:ascii="Times New Roman" w:hAnsi="Times New Roman"/>
          <w:b w:val="1"/>
          <w:smallCaps w:val="1"/>
          <w:sz w:val="28"/>
        </w:rPr>
      </w:pPr>
      <w:r>
        <w:rPr>
          <w:rFonts w:ascii="Times New Roman" w:hAnsi="Times New Roman"/>
          <w:b w:val="1"/>
          <w:smallCaps w:val="1"/>
          <w:sz w:val="28"/>
        </w:rPr>
        <w:t>Методические материалы</w:t>
      </w:r>
    </w:p>
    <w:p w14:paraId="25010000">
      <w:pPr>
        <w:pStyle w:val="Style_2"/>
        <w:rPr>
          <w:rFonts w:ascii="Times New Roman" w:hAnsi="Times New Roman"/>
          <w:sz w:val="24"/>
        </w:rPr>
      </w:pPr>
    </w:p>
    <w:p w14:paraId="26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реализации Программы используются различные формы проведения занятий: традиционные, практические. Все задания соответствуют по сложности возрасту обучающихся.</w:t>
      </w:r>
    </w:p>
    <w:p w14:paraId="27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Методы обучения: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 w:val="1"/>
          <w:color w:val="000000"/>
          <w:sz w:val="28"/>
          <w:u w:val="single"/>
        </w:rPr>
        <w:t>объяснительно-иллюстративный</w:t>
      </w:r>
      <w:r>
        <w:rPr>
          <w:rFonts w:ascii="Times New Roman" w:hAnsi="Times New Roman"/>
          <w:color w:val="000000"/>
          <w:sz w:val="28"/>
        </w:rPr>
        <w:t xml:space="preserve"> (лекция, объяснение, беседа, диалог, консультация), </w:t>
      </w:r>
      <w:r>
        <w:rPr>
          <w:rFonts w:ascii="Times New Roman" w:hAnsi="Times New Roman"/>
          <w:i w:val="1"/>
          <w:sz w:val="28"/>
          <w:u w:val="single"/>
        </w:rPr>
        <w:t>репродуктивный метод</w:t>
      </w:r>
      <w:r>
        <w:rPr>
          <w:rFonts w:ascii="Times New Roman" w:hAnsi="Times New Roman"/>
          <w:sz w:val="28"/>
        </w:rPr>
        <w:t xml:space="preserve"> – метод практического показа </w:t>
      </w:r>
      <w:r>
        <w:rPr>
          <w:rFonts w:ascii="Times New Roman" w:hAnsi="Times New Roman"/>
          <w:i w:val="1"/>
          <w:sz w:val="28"/>
          <w:u w:val="single"/>
        </w:rPr>
        <w:t>наглядный метод:</w:t>
      </w:r>
      <w:r>
        <w:rPr>
          <w:rFonts w:ascii="Times New Roman" w:hAnsi="Times New Roman"/>
          <w:sz w:val="28"/>
        </w:rPr>
        <w:t xml:space="preserve"> демонстрация педагогом образца выполнения задания, использование иллюстраций,  видеоматериалов, презентации, материалы с сайтов и т.д.</w:t>
      </w:r>
    </w:p>
    <w:p w14:paraId="28010000">
      <w:pPr>
        <w:spacing w:after="0" w:line="240" w:lineRule="auto"/>
        <w:ind/>
        <w:jc w:val="both"/>
        <w:rPr>
          <w:rFonts w:ascii="Times New Roman" w:hAnsi="Times New Roman"/>
          <w:sz w:val="28"/>
          <w:highlight w:val="yellow"/>
        </w:rPr>
      </w:pPr>
    </w:p>
    <w:p w14:paraId="29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Методы воспитания:</w:t>
      </w:r>
      <w:r>
        <w:rPr>
          <w:rFonts w:ascii="Times New Roman" w:hAnsi="Times New Roman"/>
          <w:sz w:val="28"/>
        </w:rPr>
        <w:t xml:space="preserve"> убеждение, поощрение, стимулирование, мотивация.</w:t>
      </w:r>
    </w:p>
    <w:p w14:paraId="2A01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Формы организации учебного занятия:</w:t>
      </w:r>
      <w:r>
        <w:rPr>
          <w:rFonts w:ascii="Times New Roman" w:hAnsi="Times New Roman"/>
          <w:color w:val="000000"/>
          <w:sz w:val="28"/>
        </w:rPr>
        <w:t xml:space="preserve"> лекции; экскурсии; беседы</w:t>
      </w:r>
      <w:r>
        <w:rPr>
          <w:rFonts w:ascii="Times New Roman" w:hAnsi="Times New Roman"/>
          <w:sz w:val="28"/>
        </w:rPr>
        <w:t xml:space="preserve"> о ДПИ</w:t>
      </w:r>
      <w:r>
        <w:rPr>
          <w:rFonts w:ascii="Times New Roman" w:hAnsi="Times New Roman"/>
          <w:color w:val="000000"/>
          <w:sz w:val="28"/>
        </w:rPr>
        <w:t xml:space="preserve">; интерактивные </w:t>
      </w:r>
      <w:r>
        <w:rPr>
          <w:rFonts w:ascii="Times New Roman" w:hAnsi="Times New Roman"/>
          <w:sz w:val="28"/>
        </w:rPr>
        <w:t>занятия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sz w:val="28"/>
        </w:rPr>
        <w:t>приобретение новых знаний (теоретических)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sz w:val="28"/>
        </w:rPr>
        <w:t>занятия по формированию знаний, умений, навыков (самостоятельная деятельность ребенка под руководством педагога)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sz w:val="28"/>
        </w:rPr>
        <w:t>повторение, подобные занятия являются заключительными; комбинированные занятия (решение нескольких учебных задач) В зависимости от особенностей темы и содержания работы можно заниматься со всей группой, по подгруппам или индивидуально с каждым ребенком.</w:t>
      </w:r>
    </w:p>
    <w:p w14:paraId="2B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виды занятий тесно связаны и дополняют друг друга. При этом учитываются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интересы учащихся.</w:t>
      </w:r>
    </w:p>
    <w:p w14:paraId="2C010000">
      <w:pPr>
        <w:pStyle w:val="Style_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Педагогические технологии: </w:t>
      </w:r>
    </w:p>
    <w:p w14:paraId="2D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</w:t>
      </w:r>
      <w:r>
        <w:rPr>
          <w:rFonts w:ascii="Times New Roman" w:hAnsi="Times New Roman"/>
          <w:sz w:val="28"/>
          <w:u w:val="single"/>
        </w:rPr>
        <w:t>Игровые   технологии</w:t>
      </w:r>
      <w:r>
        <w:rPr>
          <w:rFonts w:ascii="Times New Roman" w:hAnsi="Times New Roman"/>
          <w:sz w:val="28"/>
        </w:rPr>
        <w:t xml:space="preserve">  способствуют ускорению процесса адаптации, межличностному знакомству.   </w:t>
      </w:r>
    </w:p>
    <w:p w14:paraId="2E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 </w:t>
      </w:r>
      <w:r>
        <w:rPr>
          <w:rFonts w:ascii="Times New Roman" w:hAnsi="Times New Roman"/>
          <w:sz w:val="28"/>
          <w:u w:val="single"/>
        </w:rPr>
        <w:t>Информационно-коммуникационные  технологии</w:t>
      </w:r>
      <w:r>
        <w:rPr>
          <w:rFonts w:ascii="Times New Roman" w:hAnsi="Times New Roman"/>
          <w:sz w:val="28"/>
        </w:rPr>
        <w:t xml:space="preserve">. Процесс  обучения   детей   предусматривает наличие и свободное использование разнообразных источников и способов получения информации, в том числе через компьютерные сети.   </w:t>
      </w:r>
    </w:p>
    <w:p w14:paraId="2F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</w:t>
      </w:r>
      <w:r>
        <w:rPr>
          <w:rFonts w:ascii="Times New Roman" w:hAnsi="Times New Roman"/>
          <w:sz w:val="28"/>
          <w:u w:val="single"/>
        </w:rPr>
        <w:t>Технология   проблемного   обучения.</w:t>
      </w:r>
      <w:r>
        <w:rPr>
          <w:rFonts w:ascii="Times New Roman" w:hAnsi="Times New Roman"/>
          <w:sz w:val="28"/>
        </w:rPr>
        <w:t xml:space="preserve">      Преобразующая      деятельность  школьников может быть наиболее эффективно реализована в процессе выполнения заданий  проблемного характера.  </w:t>
      </w:r>
    </w:p>
    <w:p w14:paraId="30010000">
      <w:pPr>
        <w:pStyle w:val="Style_2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u w:val="single"/>
        </w:rPr>
        <w:t>Технология проектного обучения.</w:t>
      </w:r>
    </w:p>
    <w:p w14:paraId="31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u w:val="single"/>
        </w:rPr>
        <w:t>Обучение в сотрудничестве.</w:t>
      </w:r>
    </w:p>
    <w:p w14:paraId="32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  <w:u w:val="single"/>
        </w:rPr>
        <w:t>Здоровьесберегающая технология</w:t>
      </w:r>
      <w:r>
        <w:rPr>
          <w:rFonts w:ascii="Times New Roman" w:hAnsi="Times New Roman"/>
          <w:sz w:val="28"/>
        </w:rPr>
        <w:t xml:space="preserve">   направлена  на сохранение физического, психического, нравственного и духовного здоровья.  </w:t>
      </w:r>
    </w:p>
    <w:p w14:paraId="33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Алгоритм учебного занятия:</w:t>
      </w:r>
      <w:r>
        <w:rPr>
          <w:rFonts w:ascii="Times New Roman" w:hAnsi="Times New Roman"/>
          <w:sz w:val="28"/>
        </w:rPr>
        <w:t xml:space="preserve"> </w:t>
      </w:r>
    </w:p>
    <w:p w14:paraId="34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организационный этап (приветствие, концентрация внимания, настройка на работу); </w:t>
      </w:r>
    </w:p>
    <w:p w14:paraId="35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проверочный этап (проверяется готовность к занятию); </w:t>
      </w:r>
    </w:p>
    <w:p w14:paraId="36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подготовительный этап (объявления темы и целей, знакомство с планом занятия); </w:t>
      </w:r>
    </w:p>
    <w:p w14:paraId="37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этап актуализации имеющихся у обучающихся знаний; </w:t>
      </w:r>
    </w:p>
    <w:p w14:paraId="38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этап работы по новому материалу; </w:t>
      </w:r>
    </w:p>
    <w:p w14:paraId="39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этап первичного закрепления полученных знаний умений и навыков;</w:t>
      </w:r>
    </w:p>
    <w:p w14:paraId="3A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этап повторения изученного материала; </w:t>
      </w:r>
    </w:p>
    <w:p w14:paraId="3B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этап обобщения пройденного материала (обучающимся предлагается самим дать оценку информацией и выделить основную </w:t>
      </w:r>
      <w:r>
        <w:rPr>
          <w:rFonts w:ascii="Times New Roman" w:hAnsi="Times New Roman"/>
          <w:sz w:val="28"/>
        </w:rPr>
        <w:t>мысль</w:t>
      </w:r>
      <w:r>
        <w:rPr>
          <w:rFonts w:ascii="Times New Roman" w:hAnsi="Times New Roman"/>
          <w:sz w:val="28"/>
        </w:rPr>
        <w:t xml:space="preserve"> заложенную в материале); </w:t>
      </w:r>
    </w:p>
    <w:p w14:paraId="3C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этап закрепления новых знаний умений и навыков;</w:t>
      </w:r>
    </w:p>
    <w:p w14:paraId="3D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физкультминутка или этап релаксации; </w:t>
      </w:r>
    </w:p>
    <w:p w14:paraId="3E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контрольный этап </w:t>
      </w:r>
    </w:p>
    <w:p w14:paraId="3F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итоговый этап (педагог анализирует деятельность обучающихся или направляет их на самооценку) </w:t>
      </w:r>
    </w:p>
    <w:p w14:paraId="40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этап рефлексии (педагог мобилизует обучающихся на оценку самого занятия что даст возможность оценить правильность выбора формы и методов работы) </w:t>
      </w:r>
    </w:p>
    <w:p w14:paraId="41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информационный этап (обучающимся сообщаются сведения о предстоящем занятии, о том, что необходимо подготовить к следующему занятию).</w:t>
      </w:r>
    </w:p>
    <w:p w14:paraId="42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 этапов учебного занятия зависит от его типа и места в образовательном процессе, а также, выбранной педагогом формы проведения.</w:t>
      </w:r>
    </w:p>
    <w:p w14:paraId="43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Особые условия проведения</w:t>
      </w:r>
    </w:p>
    <w:p w14:paraId="44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Материалы для работы на занятиях приобретаются самостоятельно.  Обучение бесплатное.</w:t>
      </w:r>
    </w:p>
    <w:p w14:paraId="45010000">
      <w:pPr>
        <w:pStyle w:val="Style_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Дидактические материалы.</w:t>
      </w:r>
    </w:p>
    <w:p w14:paraId="4601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занятиях используются наглядно-иллюстративные материалы: нагляд</w:t>
      </w:r>
      <w:r>
        <w:rPr>
          <w:rFonts w:ascii="Times New Roman" w:hAnsi="Times New Roman"/>
          <w:sz w:val="28"/>
        </w:rPr>
        <w:t>ные иллюстрированные пособия</w:t>
      </w:r>
      <w:r>
        <w:rPr>
          <w:rFonts w:ascii="Times New Roman" w:hAnsi="Times New Roman"/>
          <w:sz w:val="28"/>
        </w:rPr>
        <w:t>, схемы и таблицы, шаблоны</w:t>
      </w:r>
      <w:r>
        <w:rPr>
          <w:rFonts w:ascii="Times New Roman" w:hAnsi="Times New Roman"/>
          <w:sz w:val="28"/>
        </w:rPr>
        <w:t>.</w:t>
      </w:r>
    </w:p>
    <w:p w14:paraId="47010000">
      <w:pPr>
        <w:spacing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48010000">
      <w:pPr>
        <w:spacing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4901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Условия реализации программы</w:t>
      </w:r>
    </w:p>
    <w:p w14:paraId="4A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Материально-техническое обеспечение</w:t>
      </w:r>
      <w:r>
        <w:rPr>
          <w:rFonts w:ascii="Times New Roman" w:hAnsi="Times New Roman"/>
          <w:sz w:val="28"/>
        </w:rPr>
        <w:t>: компьютер, интерактивная доска, школьная доска.</w:t>
      </w:r>
    </w:p>
    <w:p w14:paraId="4B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Учебный кабинет</w:t>
      </w:r>
      <w:r>
        <w:rPr>
          <w:rFonts w:ascii="Times New Roman" w:hAnsi="Times New Roman"/>
          <w:sz w:val="28"/>
        </w:rPr>
        <w:t>: стандартный учебный кабинет общеобразовательного учреждения, отвечающий требованиям, предъявляемым к школьным кабинетам (см. Санитарно-эпидемиологические правила СанПиН 2.4.2.1178-02).</w:t>
      </w:r>
    </w:p>
    <w:p w14:paraId="4C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Организационные условия: </w:t>
      </w:r>
      <w:r>
        <w:rPr>
          <w:rFonts w:ascii="Times New Roman" w:hAnsi="Times New Roman"/>
          <w:sz w:val="28"/>
        </w:rPr>
        <w:t>количество часов занятий в неделю -2; количество учащихся в группе – 10.</w:t>
      </w:r>
    </w:p>
    <w:p w14:paraId="4D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4E01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Кадровое обеспечение программы</w:t>
      </w:r>
    </w:p>
    <w:p w14:paraId="4F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Учебный процесс должен организовывать квалифицированный педагог, соответствующий требованиям единого квалификационного справочника должностей руководителей, специалистов и служащих (раздел «Квалификационные характеристики должностей работников образования»), профессионального стандарта «Педагога дополнительного </w:t>
      </w:r>
      <w:r>
        <w:rPr>
          <w:rFonts w:ascii="Times New Roman" w:hAnsi="Times New Roman"/>
          <w:sz w:val="28"/>
        </w:rPr>
        <w:t xml:space="preserve">образования детей и взрослых». </w:t>
      </w:r>
    </w:p>
    <w:p w14:paraId="50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1010000">
      <w:pPr>
        <w:spacing w:line="240" w:lineRule="auto"/>
        <w:ind/>
        <w:rPr>
          <w:rFonts w:ascii="Times New Roman" w:hAnsi="Times New Roman"/>
          <w:sz w:val="28"/>
        </w:rPr>
      </w:pPr>
    </w:p>
    <w:p w14:paraId="52010000">
      <w:pPr>
        <w:spacing w:line="240" w:lineRule="auto"/>
        <w:ind/>
        <w:rPr>
          <w:rFonts w:ascii="Times New Roman" w:hAnsi="Times New Roman"/>
          <w:sz w:val="28"/>
        </w:rPr>
      </w:pPr>
    </w:p>
    <w:p w14:paraId="53010000">
      <w:pPr>
        <w:spacing w:line="240" w:lineRule="auto"/>
        <w:ind/>
        <w:rPr>
          <w:rFonts w:ascii="Times New Roman" w:hAnsi="Times New Roman"/>
          <w:sz w:val="28"/>
        </w:rPr>
      </w:pPr>
    </w:p>
    <w:p w14:paraId="54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5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6010000">
      <w:pPr>
        <w:widowControl w:val="0"/>
        <w:tabs>
          <w:tab w:leader="none" w:pos="567" w:val="left"/>
        </w:tabs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Рабочая программа воспитания</w:t>
      </w:r>
    </w:p>
    <w:p w14:paraId="57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5"/>
        <w:tblLayout w:type="fixed"/>
      </w:tblPr>
      <w:tblGrid>
        <w:gridCol w:w="594"/>
        <w:gridCol w:w="2829"/>
        <w:gridCol w:w="1646"/>
        <w:gridCol w:w="2218"/>
        <w:gridCol w:w="2284"/>
      </w:tblGrid>
      <w:tr>
        <w:tc>
          <w:tcPr>
            <w:tcW w:type="dxa" w:w="594"/>
          </w:tcPr>
          <w:p w14:paraId="58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type="dxa" w:w="2829"/>
          </w:tcPr>
          <w:p w14:paraId="59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мероприятия,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события</w:t>
            </w:r>
          </w:p>
        </w:tc>
        <w:tc>
          <w:tcPr>
            <w:tcW w:type="dxa" w:w="1646"/>
          </w:tcPr>
          <w:p w14:paraId="5A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Форма проведения</w:t>
            </w:r>
          </w:p>
        </w:tc>
        <w:tc>
          <w:tcPr>
            <w:tcW w:type="dxa" w:w="2218"/>
          </w:tcPr>
          <w:p w14:paraId="5B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Срок и место проведения</w:t>
            </w:r>
          </w:p>
        </w:tc>
        <w:tc>
          <w:tcPr>
            <w:tcW w:type="dxa" w:w="2284"/>
          </w:tcPr>
          <w:p w14:paraId="5C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Ответственный</w:t>
            </w:r>
          </w:p>
        </w:tc>
      </w:tr>
      <w:tr>
        <w:tc>
          <w:tcPr>
            <w:tcW w:type="dxa" w:w="594"/>
          </w:tcPr>
          <w:p w14:paraId="5D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29"/>
          </w:tcPr>
          <w:p w14:paraId="5E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Инструктаж по технике безопасности</w:t>
            </w:r>
          </w:p>
        </w:tc>
        <w:tc>
          <w:tcPr>
            <w:tcW w:type="dxa" w:w="1646"/>
          </w:tcPr>
          <w:p w14:paraId="5F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</w:t>
            </w:r>
          </w:p>
          <w:p w14:paraId="60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18"/>
          </w:tcPr>
          <w:p w14:paraId="61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  <w:p w14:paraId="62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МБОУ «</w:t>
            </w:r>
            <w:r>
              <w:rPr>
                <w:rFonts w:ascii="Times New Roman" w:hAnsi="Times New Roman"/>
                <w:sz w:val="28"/>
              </w:rPr>
              <w:t>Рыбинобудская</w:t>
            </w:r>
            <w:r>
              <w:rPr>
                <w:rFonts w:ascii="Times New Roman" w:hAnsi="Times New Roman"/>
                <w:sz w:val="28"/>
              </w:rPr>
              <w:t xml:space="preserve"> СОШ»</w:t>
            </w:r>
          </w:p>
        </w:tc>
        <w:tc>
          <w:tcPr>
            <w:tcW w:type="dxa" w:w="2284"/>
          </w:tcPr>
          <w:p w14:paraId="63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Шишова Е.А.</w:t>
            </w:r>
          </w:p>
          <w:p w14:paraId="64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педагог дополнительного образования</w:t>
            </w:r>
          </w:p>
        </w:tc>
      </w:tr>
      <w:tr>
        <w:tc>
          <w:tcPr>
            <w:tcW w:type="dxa" w:w="594"/>
          </w:tcPr>
          <w:p w14:paraId="65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829"/>
          </w:tcPr>
          <w:p w14:paraId="66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Беседа-презентация базовых приемов работы</w:t>
            </w:r>
          </w:p>
        </w:tc>
        <w:tc>
          <w:tcPr>
            <w:tcW w:type="dxa" w:w="1646"/>
          </w:tcPr>
          <w:p w14:paraId="67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</w:t>
            </w:r>
          </w:p>
          <w:p w14:paraId="68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18"/>
          </w:tcPr>
          <w:p w14:paraId="69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  <w:p w14:paraId="6A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МБОУ «</w:t>
            </w:r>
            <w:r>
              <w:rPr>
                <w:rFonts w:ascii="Times New Roman" w:hAnsi="Times New Roman"/>
                <w:sz w:val="28"/>
              </w:rPr>
              <w:t>Рыбинобудская</w:t>
            </w:r>
            <w:r>
              <w:rPr>
                <w:rFonts w:ascii="Times New Roman" w:hAnsi="Times New Roman"/>
                <w:sz w:val="28"/>
              </w:rPr>
              <w:t xml:space="preserve"> СОШ»</w:t>
            </w:r>
          </w:p>
        </w:tc>
        <w:tc>
          <w:tcPr>
            <w:tcW w:type="dxa" w:w="2284"/>
          </w:tcPr>
          <w:p w14:paraId="6B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Шишова Е.А.</w:t>
            </w:r>
            <w:r>
              <w:rPr>
                <w:rFonts w:ascii="Times New Roman" w:hAnsi="Times New Roman"/>
                <w:sz w:val="28"/>
              </w:rPr>
              <w:t xml:space="preserve"> педагог дополнительного образования</w:t>
            </w:r>
          </w:p>
          <w:p w14:paraId="6C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94"/>
          </w:tcPr>
          <w:p w14:paraId="6D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829"/>
          </w:tcPr>
          <w:p w14:paraId="6E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Беседа-презентация базовых приемов работы</w:t>
            </w:r>
          </w:p>
        </w:tc>
        <w:tc>
          <w:tcPr>
            <w:tcW w:type="dxa" w:w="1646"/>
          </w:tcPr>
          <w:p w14:paraId="6F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</w:t>
            </w:r>
          </w:p>
          <w:p w14:paraId="70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18"/>
          </w:tcPr>
          <w:p w14:paraId="71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  <w:p w14:paraId="72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МБОУ «</w:t>
            </w:r>
            <w:r>
              <w:rPr>
                <w:rFonts w:ascii="Times New Roman" w:hAnsi="Times New Roman"/>
                <w:sz w:val="28"/>
              </w:rPr>
              <w:t>Рыбинобудская</w:t>
            </w:r>
            <w:r>
              <w:rPr>
                <w:rFonts w:ascii="Times New Roman" w:hAnsi="Times New Roman"/>
                <w:sz w:val="28"/>
              </w:rPr>
              <w:t xml:space="preserve"> СОШ»</w:t>
            </w:r>
          </w:p>
        </w:tc>
        <w:tc>
          <w:tcPr>
            <w:tcW w:type="dxa" w:w="2284"/>
          </w:tcPr>
          <w:p w14:paraId="73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Шишова Е.А.</w:t>
            </w:r>
            <w:r>
              <w:rPr>
                <w:rFonts w:ascii="Times New Roman" w:hAnsi="Times New Roman"/>
                <w:sz w:val="28"/>
              </w:rPr>
              <w:t xml:space="preserve"> педагог дополнительного образования</w:t>
            </w:r>
          </w:p>
        </w:tc>
      </w:tr>
      <w:tr>
        <w:tc>
          <w:tcPr>
            <w:tcW w:type="dxa" w:w="594"/>
          </w:tcPr>
          <w:p w14:paraId="74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829"/>
          </w:tcPr>
          <w:p w14:paraId="75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Беседа-презентация базовых приемов работы</w:t>
            </w:r>
          </w:p>
        </w:tc>
        <w:tc>
          <w:tcPr>
            <w:tcW w:type="dxa" w:w="1646"/>
          </w:tcPr>
          <w:p w14:paraId="76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</w:t>
            </w:r>
          </w:p>
          <w:p w14:paraId="77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18"/>
          </w:tcPr>
          <w:p w14:paraId="78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  <w:p w14:paraId="79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МБОУ «</w:t>
            </w:r>
            <w:r>
              <w:rPr>
                <w:rFonts w:ascii="Times New Roman" w:hAnsi="Times New Roman"/>
                <w:sz w:val="28"/>
              </w:rPr>
              <w:t>Рыбинобудская</w:t>
            </w:r>
            <w:r>
              <w:rPr>
                <w:rFonts w:ascii="Times New Roman" w:hAnsi="Times New Roman"/>
                <w:sz w:val="28"/>
              </w:rPr>
              <w:t xml:space="preserve"> СОШ»</w:t>
            </w:r>
          </w:p>
        </w:tc>
        <w:tc>
          <w:tcPr>
            <w:tcW w:type="dxa" w:w="2284"/>
          </w:tcPr>
          <w:p w14:paraId="7A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Шишова Е.А.</w:t>
            </w:r>
          </w:p>
          <w:p w14:paraId="7B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 дополнительного образования</w:t>
            </w:r>
          </w:p>
        </w:tc>
      </w:tr>
      <w:tr>
        <w:tc>
          <w:tcPr>
            <w:tcW w:type="dxa" w:w="594"/>
          </w:tcPr>
          <w:p w14:paraId="7C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2829"/>
          </w:tcPr>
          <w:p w14:paraId="7D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Беседа-презентация базовых приемов работы</w:t>
            </w:r>
          </w:p>
        </w:tc>
        <w:tc>
          <w:tcPr>
            <w:tcW w:type="dxa" w:w="1646"/>
          </w:tcPr>
          <w:p w14:paraId="7E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</w:t>
            </w:r>
          </w:p>
          <w:p w14:paraId="7F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18"/>
          </w:tcPr>
          <w:p w14:paraId="80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  <w:p w14:paraId="81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МБОУ «</w:t>
            </w:r>
            <w:r>
              <w:rPr>
                <w:rFonts w:ascii="Times New Roman" w:hAnsi="Times New Roman"/>
                <w:sz w:val="28"/>
              </w:rPr>
              <w:t>Рыбинобудская</w:t>
            </w:r>
            <w:r>
              <w:rPr>
                <w:rFonts w:ascii="Times New Roman" w:hAnsi="Times New Roman"/>
                <w:sz w:val="28"/>
              </w:rPr>
              <w:t xml:space="preserve"> СОШ»</w:t>
            </w:r>
          </w:p>
        </w:tc>
        <w:tc>
          <w:tcPr>
            <w:tcW w:type="dxa" w:w="2284"/>
          </w:tcPr>
          <w:p w14:paraId="82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Шишова Е.А.</w:t>
            </w:r>
            <w:r>
              <w:rPr>
                <w:rFonts w:ascii="Times New Roman" w:hAnsi="Times New Roman"/>
                <w:sz w:val="28"/>
              </w:rPr>
              <w:t xml:space="preserve"> педагог дополнительного образования</w:t>
            </w:r>
          </w:p>
        </w:tc>
      </w:tr>
      <w:tr>
        <w:tc>
          <w:tcPr>
            <w:tcW w:type="dxa" w:w="594"/>
          </w:tcPr>
          <w:p w14:paraId="83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2829"/>
          </w:tcPr>
          <w:p w14:paraId="84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Итоговое занятие. Подведение итогов года</w:t>
            </w:r>
          </w:p>
        </w:tc>
        <w:tc>
          <w:tcPr>
            <w:tcW w:type="dxa" w:w="1646"/>
          </w:tcPr>
          <w:p w14:paraId="85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Подведение итогов</w:t>
            </w:r>
          </w:p>
        </w:tc>
        <w:tc>
          <w:tcPr>
            <w:tcW w:type="dxa" w:w="2218"/>
          </w:tcPr>
          <w:p w14:paraId="86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  <w:p w14:paraId="87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МБОУ «</w:t>
            </w:r>
            <w:r>
              <w:rPr>
                <w:rFonts w:ascii="Times New Roman" w:hAnsi="Times New Roman"/>
                <w:sz w:val="28"/>
              </w:rPr>
              <w:t>Рыбинобудская</w:t>
            </w:r>
            <w:r>
              <w:rPr>
                <w:rFonts w:ascii="Times New Roman" w:hAnsi="Times New Roman"/>
                <w:sz w:val="28"/>
              </w:rPr>
              <w:t xml:space="preserve"> СОШ»</w:t>
            </w:r>
          </w:p>
        </w:tc>
        <w:tc>
          <w:tcPr>
            <w:tcW w:type="dxa" w:w="2284"/>
          </w:tcPr>
          <w:p w14:paraId="88010000">
            <w:pPr>
              <w:widowControl w:val="0"/>
              <w:tabs>
                <w:tab w:leader="none" w:pos="56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Шишова Е.А.</w:t>
            </w:r>
            <w:r>
              <w:rPr>
                <w:rFonts w:ascii="Times New Roman" w:hAnsi="Times New Roman"/>
                <w:sz w:val="28"/>
              </w:rPr>
              <w:t xml:space="preserve"> педагог дополнительного образования</w:t>
            </w:r>
          </w:p>
        </w:tc>
      </w:tr>
    </w:tbl>
    <w:p w14:paraId="89010000">
      <w:pPr>
        <w:spacing w:line="240" w:lineRule="auto"/>
        <w:ind/>
        <w:jc w:val="both"/>
        <w:rPr>
          <w:rFonts w:ascii="Times New Roman" w:hAnsi="Times New Roman"/>
          <w:b w:val="1"/>
          <w:i w:val="1"/>
          <w:sz w:val="28"/>
        </w:rPr>
      </w:pPr>
    </w:p>
    <w:p w14:paraId="8A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b w:val="1"/>
          <w:sz w:val="28"/>
        </w:rPr>
        <w:t>Список литературы, используемой при написании программы</w:t>
      </w:r>
      <w:r>
        <w:rPr>
          <w:rFonts w:ascii="Times New Roman" w:hAnsi="Times New Roman"/>
          <w:sz w:val="28"/>
        </w:rPr>
        <w:t>:</w:t>
      </w:r>
    </w:p>
    <w:p w14:paraId="8B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8C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7"/>
        </w:rPr>
        <w:t xml:space="preserve"> </w:t>
      </w:r>
      <w:r>
        <w:rPr>
          <w:rFonts w:ascii="Times New Roman" w:hAnsi="Times New Roman"/>
          <w:b w:val="1"/>
          <w:sz w:val="28"/>
        </w:rPr>
        <w:t>Перечень рекомендуемых учебных изданий, Интернет-ресурсов, дополнительной литературы</w:t>
      </w:r>
    </w:p>
    <w:p w14:paraId="8D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источники:</w:t>
      </w:r>
      <w:r>
        <w:t xml:space="preserve"> </w:t>
      </w:r>
      <w:r>
        <w:rPr>
          <w:rFonts w:ascii="Times New Roman" w:hAnsi="Times New Roman"/>
          <w:sz w:val="28"/>
        </w:rPr>
        <w:t>Нормативная литература:</w:t>
      </w:r>
    </w:p>
    <w:p w14:paraId="8E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Федеральный закон от 29 декабря 2012г. № 273-ФЗ «Об образовании в Российской</w:t>
      </w:r>
    </w:p>
    <w:p w14:paraId="8F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Федерации».</w:t>
      </w:r>
    </w:p>
    <w:p w14:paraId="90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Приказ Министерства просвещения РФ от 9 ноября 2018г. № 196 «Об утверждении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орядк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организации и осуществления образовательной деятельности по дополнительным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общеобразовательным программам».</w:t>
      </w:r>
    </w:p>
    <w:p w14:paraId="91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Постановление Главного государственного санитарного врача РФ от 28.09.2020 N 28 "Об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утверждении санитарных правил СП 2.4.3648-20 "Санитарно-эпидемиологические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требования к организациям воспитания и обучения, отдыха и оздоровления детей 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молодежи".</w:t>
      </w:r>
    </w:p>
    <w:p w14:paraId="92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СанПиН 1.2.3685-21 «Гигиенические нормативы и требования к обеспечению безопасности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(или) безвредности для человека факторов среды обитания», (утв. Постановление Главного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государственного санитарного врача России от 28.01.2021)</w:t>
      </w:r>
    </w:p>
    <w:p w14:paraId="93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Письмо Минобрнауки России от 18.11.2015г. № 09-3242 «О направлении информации»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(вместе с «Методическими рекомендациями по проектированию дополнительных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общеразвивающих программ (включая разноуровневые программы)»).</w:t>
      </w:r>
    </w:p>
    <w:p w14:paraId="94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Стратегия развития воспитания в Российской Федерации на период до 2025 года;</w:t>
      </w:r>
    </w:p>
    <w:p w14:paraId="95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Распоряжение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 Российской Федерации от 29 мая 2015 г. № 996-р.</w:t>
      </w:r>
    </w:p>
    <w:p w14:paraId="96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Устав М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ОУ </w:t>
      </w:r>
      <w:r>
        <w:rPr>
          <w:rFonts w:ascii="Times New Roman" w:hAnsi="Times New Roman"/>
          <w:sz w:val="28"/>
        </w:rPr>
        <w:t>Рыбинобудска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основная общеобразовательная школа;</w:t>
      </w:r>
    </w:p>
    <w:p w14:paraId="97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9801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p w14:paraId="99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литература</w:t>
      </w:r>
    </w:p>
    <w:p w14:paraId="9A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Абрамова Г.С. Практикум по возрастной психологии: Учеб. Пособие для студ. вузов. М: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Академия, 2005.-345с.</w:t>
      </w:r>
    </w:p>
    <w:p w14:paraId="9B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Габриелян О.С. Химический эксперимент в школе: учебно – метод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пособие. М.: Дрофа,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. – 304 с.</w:t>
      </w:r>
      <w:r>
        <w:rPr>
          <w:rFonts w:ascii="Times New Roman" w:hAnsi="Times New Roman"/>
          <w:sz w:val="28"/>
        </w:rPr>
        <w:t xml:space="preserve"> </w:t>
      </w:r>
    </w:p>
    <w:p w14:paraId="9C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Шишко</w:t>
      </w:r>
      <w:r>
        <w:rPr>
          <w:rFonts w:ascii="Times New Roman" w:hAnsi="Times New Roman"/>
          <w:sz w:val="28"/>
        </w:rPr>
        <w:t xml:space="preserve"> Л.В. Опыты по химии для школьников. М: </w:t>
      </w:r>
      <w:r>
        <w:rPr>
          <w:rFonts w:ascii="Times New Roman" w:hAnsi="Times New Roman"/>
          <w:sz w:val="28"/>
        </w:rPr>
        <w:t>Эксмо</w:t>
      </w:r>
      <w:r>
        <w:rPr>
          <w:rFonts w:ascii="Times New Roman" w:hAnsi="Times New Roman"/>
          <w:sz w:val="28"/>
        </w:rPr>
        <w:t>, 2014. – 128 с.</w:t>
      </w:r>
    </w:p>
    <w:p w14:paraId="9D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9E010000">
      <w:pPr>
        <w:spacing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Интернет - ресурсы</w:t>
      </w:r>
    </w:p>
    <w:p w14:paraId="9F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Занимательная химия. Интересные химические опыты и факты о химии. Биографии</w:t>
      </w:r>
    </w:p>
    <w:p w14:paraId="A0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выдающихся ученых и познавательные материалы из мира химии. URL: https://www.altolab.ru/himicheskie-opyty/opyt-faraonova-zmeya (Дата обращения 28.06.2021). – Текст:</w:t>
      </w:r>
    </w:p>
    <w:p w14:paraId="A1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электронный.</w:t>
      </w:r>
    </w:p>
    <w:p w14:paraId="A2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Двенадцать сервисов для изучения химии, с которыми ты точно сдашь. URL:</w:t>
      </w:r>
    </w:p>
    <w:p w14:paraId="A3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https://hishnik-school.ru/for-student/dvenadtsat-servisov-dlya-izucheniya-himii-s-kotoryimi-tyitochno-sdash/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Дата обращения 29.06.2021). – Текст: электронный</w:t>
      </w:r>
    </w:p>
    <w:p w14:paraId="A4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АЛХИМИК - ваш помощник, лоцман в море химических веществ и явлений.</w:t>
      </w:r>
    </w:p>
    <w:p w14:paraId="A5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URL:http://www.alhimik.ru. (Дата обращения 29.06.2021). –Текст: электронный</w:t>
      </w:r>
    </w:p>
    <w:p w14:paraId="A6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Кислотные дожди, причины образования, вредные последствия. URL:</w:t>
      </w:r>
    </w:p>
    <w:p w14:paraId="A7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>https</w:t>
      </w:r>
      <w:r>
        <w:rPr>
          <w:rFonts w:ascii="Times New Roman" w:hAnsi="Times New Roman"/>
          <w:sz w:val="28"/>
        </w:rPr>
        <w:t>://cleanbin.ru/</w:t>
      </w:r>
      <w:r>
        <w:rPr>
          <w:rFonts w:ascii="Times New Roman" w:hAnsi="Times New Roman"/>
          <w:sz w:val="28"/>
        </w:rPr>
        <w:t>problems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acid-rain</w:t>
      </w:r>
      <w:r>
        <w:rPr>
          <w:rFonts w:ascii="Times New Roman" w:hAnsi="Times New Roman"/>
          <w:sz w:val="28"/>
        </w:rPr>
        <w:t>(Дата обращения 28.06.2021). – Текст: электронный.</w:t>
      </w:r>
    </w:p>
    <w:p w14:paraId="A8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Невидимые чернила для детей. 7 способов приготовления чернил. URL:</w:t>
      </w:r>
    </w:p>
    <w:p w14:paraId="A9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https://academy-of-curiosity.ru/eksperimenty-i-opyty/nevidimye-chernila-dlya-detej-7-sposobovprigotovleniya-chernil/ (Дата обращения 29.06.2021). – Текст: электронный.</w:t>
      </w:r>
    </w:p>
    <w:p w14:paraId="AA01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Звонок на урок. URL: http://zvonoknaurok.ru/publ/testy_po_khimii/137. (Да</w:t>
      </w:r>
    </w:p>
    <w:p w14:paraId="AB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C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D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E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p w14:paraId="AF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0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1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2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3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4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5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6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7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8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9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A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B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C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D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E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BF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0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1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2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3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4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5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6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7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8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9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A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B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C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D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E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CF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D0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D1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D2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D3010000">
      <w:pPr>
        <w:tabs>
          <w:tab w:leader="none" w:pos="8378" w:val="left"/>
        </w:tabs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Календарно-тематическое планирование</w:t>
      </w:r>
    </w:p>
    <w:tbl>
      <w:tblPr>
        <w:tblStyle w:val="Style_6"/>
        <w:tblLayout w:type="fixed"/>
      </w:tblPr>
      <w:tblGrid>
        <w:gridCol w:w="559"/>
        <w:gridCol w:w="3414"/>
        <w:gridCol w:w="992"/>
        <w:gridCol w:w="1410"/>
        <w:gridCol w:w="1418"/>
        <w:gridCol w:w="1842"/>
        <w:gridCol w:w="1276"/>
        <w:gridCol w:w="851"/>
        <w:gridCol w:w="2275"/>
      </w:tblGrid>
      <w:tr>
        <w:trPr>
          <w:trHeight w:hRule="atLeast" w:val="1"/>
        </w:trPr>
        <w:tc>
          <w:tcPr>
            <w:tcW w:type="dxa" w:w="559"/>
            <w:vMerge w:val="restart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п/п</w:t>
            </w:r>
          </w:p>
        </w:tc>
        <w:tc>
          <w:tcPr>
            <w:tcW w:type="dxa" w:w="3414"/>
            <w:vMerge w:val="restart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</w:t>
            </w:r>
          </w:p>
        </w:tc>
        <w:tc>
          <w:tcPr>
            <w:tcW w:type="dxa" w:w="992"/>
            <w:vMerge w:val="restart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Кол-во часов</w:t>
            </w:r>
          </w:p>
        </w:tc>
        <w:tc>
          <w:tcPr>
            <w:tcW w:type="dxa" w:w="1410"/>
            <w:vMerge w:val="restart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 занятия</w:t>
            </w:r>
          </w:p>
        </w:tc>
        <w:tc>
          <w:tcPr>
            <w:tcW w:type="dxa" w:w="1418"/>
            <w:vMerge w:val="restart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Место проведения</w:t>
            </w:r>
          </w:p>
        </w:tc>
        <w:tc>
          <w:tcPr>
            <w:tcW w:type="dxa" w:w="1842"/>
            <w:vMerge w:val="restart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 контроля</w:t>
            </w:r>
          </w:p>
        </w:tc>
        <w:tc>
          <w:tcPr>
            <w:tcW w:type="dxa" w:w="2127"/>
            <w:gridSpan w:val="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Дата</w:t>
            </w:r>
          </w:p>
        </w:tc>
        <w:tc>
          <w:tcPr>
            <w:tcW w:type="dxa" w:w="2275"/>
            <w:vMerge w:val="restart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Оборудование</w:t>
            </w:r>
          </w:p>
        </w:tc>
      </w:tr>
      <w:tr>
        <w:trPr>
          <w:trHeight w:hRule="atLeast" w:val="1"/>
        </w:trPr>
        <w:tc>
          <w:tcPr>
            <w:tcW w:type="dxa" w:w="559"/>
            <w:gridSpan w:val="1"/>
            <w:vMerge w:val="continue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/>
        </w:tc>
        <w:tc>
          <w:tcPr>
            <w:tcW w:type="dxa" w:w="3414"/>
            <w:gridSpan w:val="1"/>
            <w:vMerge w:val="continue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/>
        </w:tc>
        <w:tc>
          <w:tcPr>
            <w:tcW w:type="dxa" w:w="1410"/>
            <w:gridSpan w:val="1"/>
            <w:vMerge w:val="continue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/>
        </w:tc>
        <w:tc>
          <w:tcPr>
            <w:tcW w:type="dxa" w:w="1842"/>
            <w:gridSpan w:val="1"/>
            <w:vMerge w:val="continue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/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План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Факт</w:t>
            </w:r>
          </w:p>
        </w:tc>
        <w:tc>
          <w:tcPr>
            <w:tcW w:type="dxa" w:w="2275"/>
            <w:gridSpan w:val="1"/>
            <w:vMerge w:val="continue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/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Вводный инструктаж по ТБ при проведении</w:t>
            </w:r>
          </w:p>
          <w:p w14:paraId="E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лабораторных работ.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Беседа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 xml:space="preserve">Ознакомление с кабинетом химии и изучение правил техники безопасности 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Приборы для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научных исследований,</w:t>
            </w:r>
          </w:p>
          <w:p w14:paraId="E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лабораторное оборудование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Беседа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правил техники безопасности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Зачет 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«Вещества вокруг тебя, оглянись!»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веществ. Разделение смеси красителей.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Лабораторное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лабораторного 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10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8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Свойства воды. Очистка воды. </w:t>
            </w:r>
          </w:p>
          <w:p w14:paraId="09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0A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B020000">
            <w: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лабораторного 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уксусной кислоты.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лабораторного 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18.04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Лабораторная работа </w:t>
            </w:r>
          </w:p>
          <w:p w14:paraId="1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питьевой соды.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лабораторного 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6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Лабораторная работа </w:t>
            </w:r>
          </w:p>
          <w:p w14:paraId="27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чая.</w:t>
            </w:r>
          </w:p>
          <w:p w14:paraId="2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лабораторного 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 Необычные свойства таких обычных зеленки и йода.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29.09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 Получение кислорода из перекиси водорода.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02.10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4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аспирина.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06.10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D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4E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Свойства крахмала. </w:t>
            </w:r>
          </w:p>
          <w:p w14:paraId="4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09.10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8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59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Свойства растительного и сливочного масел.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13.10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Химия в быту</w:t>
            </w:r>
          </w:p>
          <w:p w14:paraId="6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i w:val="1"/>
                <w:color w:val="000000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бытовых химикатов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16.10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</w:t>
            </w: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Разновидности моющих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</w:t>
            </w:r>
            <w:r>
              <w:rPr>
                <w:rFonts w:ascii="Times New Roman" w:hAnsi="Times New Roman"/>
                <w:sz w:val="24"/>
              </w:rPr>
              <w:t>кое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Оформление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20.10</w:t>
            </w:r>
          </w:p>
          <w:p w14:paraId="7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23.10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Спички и бумага: от истории изобретения до наших дней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27.10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стеклоделия.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10.11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Керамика: от истории изобретения до наших дней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13.11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Химия и косметические средства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занятия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17.11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49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D020000">
            <w:pPr>
              <w:tabs>
                <w:tab w:leader="none" w:pos="8378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«Увлекательная химия для экспериментаторов»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F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Симпатические чернила: назначение, простейшие рецепты. Лабораторная работа «Секретные чернила».</w:t>
            </w:r>
          </w:p>
          <w:p w14:paraId="A0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A1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A2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A3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20.11</w:t>
            </w:r>
          </w:p>
          <w:p w14:paraId="A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24.11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D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мыльных пузырей. Физика мыльных пузырей.</w:t>
            </w:r>
          </w:p>
          <w:p w14:paraId="AE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 «Мыльные опыты».</w:t>
            </w:r>
          </w:p>
          <w:p w14:paraId="A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27.11</w:t>
            </w:r>
          </w:p>
          <w:p w14:paraId="B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5-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9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школьного мела. Лабораторная работа   «Как выбрать школьный мел».</w:t>
            </w:r>
          </w:p>
          <w:p w14:paraId="BA02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Лабораторная работа  «Изготовление школьных мелков». 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04.12</w:t>
            </w:r>
          </w:p>
          <w:p w14:paraId="C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вещества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так интересен, но как его понять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Фотоотчет 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11.12</w:t>
            </w:r>
          </w:p>
          <w:p w14:paraId="C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веществ, превращения веществ друг в друга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29-30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состава вещества - центральное звено химии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  <w:r>
              <w:rPr>
                <w:rFonts w:ascii="Times New Roman" w:hAnsi="Times New Roman"/>
                <w:sz w:val="24"/>
              </w:rPr>
              <w:t>.12</w:t>
            </w:r>
          </w:p>
          <w:p w14:paraId="D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22.12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</w:t>
            </w:r>
            <w:r>
              <w:rPr>
                <w:rFonts w:ascii="Times New Roman" w:hAnsi="Times New Roman"/>
                <w:sz w:val="24"/>
              </w:rPr>
              <w:t>Какие бывают вещества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бывают вещества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Язык химии 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E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веществ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  <w:r>
              <w:rPr>
                <w:rFonts w:ascii="Times New Roman" w:hAnsi="Times New Roman"/>
                <w:sz w:val="24"/>
              </w:rPr>
              <w:t>-34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Изучаем химические реакции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.01</w:t>
            </w:r>
          </w:p>
          <w:p w14:paraId="F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z w:val="24"/>
              </w:rPr>
              <w:t>.01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F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5-36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веществ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>
              <w:rPr>
                <w:rFonts w:ascii="Times New Roman" w:hAnsi="Times New Roman"/>
                <w:sz w:val="24"/>
              </w:rPr>
              <w:t>.01</w:t>
            </w:r>
          </w:p>
          <w:p w14:paraId="0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.01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7-</w:t>
            </w: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Атом - составная часть </w:t>
            </w:r>
            <w:r>
              <w:rPr>
                <w:rFonts w:ascii="Times New Roman" w:hAnsi="Times New Roman"/>
                <w:sz w:val="24"/>
              </w:rPr>
              <w:t>веществ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</w:t>
            </w:r>
            <w:r>
              <w:rPr>
                <w:rFonts w:ascii="Times New Roman" w:hAnsi="Times New Roman"/>
                <w:sz w:val="24"/>
              </w:rPr>
              <w:t xml:space="preserve">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0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26.0129.0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582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39-40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Чистые вещества и смеси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Практическое занятие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Кабинет 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.02</w:t>
            </w:r>
          </w:p>
          <w:p w14:paraId="1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</w:t>
            </w:r>
            <w:r>
              <w:rPr>
                <w:rFonts w:ascii="Times New Roman" w:hAnsi="Times New Roman"/>
                <w:sz w:val="24"/>
              </w:rPr>
              <w:t>.02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</w:rPr>
              <w:t xml:space="preserve">; 3 стакана </w:t>
            </w:r>
            <w:r>
              <w:rPr>
                <w:rFonts w:ascii="Times New Roman" w:hAnsi="Times New Roman"/>
                <w:sz w:val="24"/>
              </w:rPr>
              <w:t>хим</w:t>
            </w:r>
            <w:r>
              <w:rPr>
                <w:rFonts w:ascii="Times New Roman" w:hAnsi="Times New Roman"/>
                <w:sz w:val="24"/>
              </w:rPr>
              <w:t>.о</w:t>
            </w:r>
            <w:r>
              <w:rPr>
                <w:rFonts w:ascii="Times New Roman" w:hAnsi="Times New Roman"/>
                <w:sz w:val="24"/>
              </w:rPr>
              <w:t>бъёмом</w:t>
            </w:r>
            <w:r>
              <w:rPr>
                <w:rFonts w:ascii="Times New Roman" w:hAnsi="Times New Roman"/>
                <w:sz w:val="24"/>
              </w:rPr>
              <w:t xml:space="preserve"> 50 мл, шпатель или лопаточка, твердый хлорид натрия.</w:t>
            </w: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Цифровая лаборатория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Очистка воды от растворимых примесей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1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</w:t>
            </w:r>
            <w:r>
              <w:rPr>
                <w:rFonts w:ascii="Times New Roman" w:hAnsi="Times New Roman"/>
                <w:sz w:val="24"/>
              </w:rPr>
              <w:t>.02</w:t>
            </w:r>
          </w:p>
          <w:p w14:paraId="2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температуры </w:t>
            </w:r>
            <w:r>
              <w:rPr>
                <w:rFonts w:ascii="Times New Roman" w:hAnsi="Times New Roman"/>
                <w:sz w:val="24"/>
              </w:rPr>
              <w:t>кристаллизации</w:t>
            </w:r>
            <w:r>
              <w:rPr>
                <w:rFonts w:ascii="Times New Roman" w:hAnsi="Times New Roman"/>
                <w:sz w:val="24"/>
              </w:rPr>
              <w:t xml:space="preserve"> вещества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.02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2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43-44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физических свойств металлов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6.02</w:t>
            </w:r>
          </w:p>
          <w:p w14:paraId="3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19.02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5-46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структуры пламени 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3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26.0201</w:t>
            </w:r>
            <w:r>
              <w:rPr>
                <w:rFonts w:ascii="Times New Roman" w:hAnsi="Times New Roman"/>
                <w:sz w:val="24"/>
              </w:rPr>
              <w:t>.03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Экзотермические реакции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</w:t>
            </w:r>
            <w:r>
              <w:rPr>
                <w:rFonts w:ascii="Times New Roman" w:hAnsi="Times New Roman"/>
                <w:sz w:val="24"/>
              </w:rPr>
              <w:t>.03</w:t>
            </w:r>
          </w:p>
          <w:p w14:paraId="4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Эндотермические реакции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4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.03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Перенасыщенные растворы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z w:val="24"/>
              </w:rPr>
              <w:t>.03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5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Электролитическая диссоциация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18.03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Сильные и слабые электролиты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22.03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6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электропроводности)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Влияние температуры на диссоциацию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>04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электропроводности</w:t>
            </w:r>
            <w:r>
              <w:rPr>
                <w:rFonts w:ascii="Times New Roman" w:hAnsi="Times New Roman"/>
                <w:sz w:val="24"/>
              </w:rPr>
              <w:t xml:space="preserve"> и температуры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Влияние концентрации раствора на диссоциацию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7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</w:t>
            </w:r>
            <w:r>
              <w:rPr>
                <w:rFonts w:ascii="Times New Roman" w:hAnsi="Times New Roman"/>
                <w:sz w:val="24"/>
              </w:rPr>
              <w:t>.04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Влияние растворителя на диссоциацию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</w:t>
            </w:r>
            <w:r>
              <w:rPr>
                <w:rFonts w:ascii="Times New Roman" w:hAnsi="Times New Roman"/>
                <w:sz w:val="24"/>
              </w:rPr>
              <w:t>.04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5556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рН растворов.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8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.04</w:t>
            </w:r>
          </w:p>
          <w:p w14:paraId="9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z w:val="24"/>
              </w:rPr>
              <w:t>.04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рН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-58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Реакция нейтрализации. Взаимодействие гидроксида натрия с соляной кислотой.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>
              <w:rPr>
                <w:rFonts w:ascii="Times New Roman" w:hAnsi="Times New Roman"/>
                <w:sz w:val="24"/>
              </w:rPr>
              <w:t>.04</w:t>
            </w:r>
          </w:p>
          <w:p w14:paraId="9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22.04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9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рН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бромной воды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26.04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оптической плотности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60-61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Плавление и кристаллизация серы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A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03.05</w:t>
            </w:r>
          </w:p>
          <w:p w14:paraId="B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06.05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2-63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Дегидратация солей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Лабораторная работа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лабораторной работы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B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  <w:r>
              <w:rPr>
                <w:rFonts w:ascii="Times New Roman" w:hAnsi="Times New Roman"/>
                <w:sz w:val="24"/>
              </w:rPr>
              <w:t>.05</w:t>
            </w:r>
          </w:p>
          <w:p w14:paraId="B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17.05</w:t>
            </w:r>
          </w:p>
          <w:p w14:paraId="B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Цифровая  лаборатория </w:t>
            </w:r>
            <w:r>
              <w:rPr>
                <w:rFonts w:ascii="Times New Roman" w:hAnsi="Times New Roman"/>
                <w:sz w:val="24"/>
              </w:rPr>
              <w:t>Rel</w:t>
            </w:r>
            <w:r>
              <w:rPr>
                <w:rFonts w:ascii="Times New Roman" w:hAnsi="Times New Roman"/>
                <w:sz w:val="24"/>
              </w:rPr>
              <w:t>eon</w:t>
            </w:r>
            <w:r>
              <w:rPr>
                <w:rFonts w:ascii="Times New Roman" w:hAnsi="Times New Roman"/>
                <w:sz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</w:rPr>
              <w:t>температуры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</w:tc>
      </w:tr>
      <w:tr>
        <w:trPr>
          <w:trHeight w:hRule="atLeast" w:val="1"/>
        </w:trPr>
        <w:tc>
          <w:tcPr>
            <w:tcW w:type="dxa" w:w="14037"/>
            <w:gridSpan w:val="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«Что мы узнали о химии?».</w:t>
            </w: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4-65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4030000">
            <w:pPr>
              <w:tabs>
                <w:tab w:leader="none" w:pos="8378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«Что мы узнали о химии?». </w:t>
            </w:r>
            <w:r>
              <w:rPr>
                <w:rFonts w:ascii="Times New Roman" w:hAnsi="Times New Roman"/>
                <w:sz w:val="24"/>
              </w:rPr>
              <w:t>Круглый стол</w:t>
            </w:r>
          </w:p>
          <w:p w14:paraId="C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Круглый стол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20.05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"/>
        </w:trPr>
        <w:tc>
          <w:tcPr>
            <w:tcW w:type="dxa" w:w="559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6-67</w:t>
            </w:r>
          </w:p>
        </w:tc>
        <w:tc>
          <w:tcPr>
            <w:tcW w:type="dxa" w:w="3414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Повторение. Подведение итогов года</w:t>
            </w:r>
          </w:p>
        </w:tc>
        <w:tc>
          <w:tcPr>
            <w:tcW w:type="dxa" w:w="99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C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10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Круглый стол </w:t>
            </w:r>
          </w:p>
        </w:tc>
        <w:tc>
          <w:tcPr>
            <w:tcW w:type="dxa" w:w="1418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</w:t>
            </w:r>
          </w:p>
        </w:tc>
        <w:tc>
          <w:tcPr>
            <w:tcW w:type="dxa" w:w="1842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Беседа </w:t>
            </w:r>
          </w:p>
        </w:tc>
        <w:tc>
          <w:tcPr>
            <w:tcW w:type="dxa" w:w="1276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24.05</w:t>
            </w:r>
          </w:p>
        </w:tc>
        <w:tc>
          <w:tcPr>
            <w:tcW w:type="dxa" w:w="851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275"/>
            <w:tcBorders>
              <w:top w:color="000000" w:sz="3" w:val="single"/>
              <w:left w:color="000000" w:sz="3" w:val="single"/>
              <w:bottom w:color="000000" w:sz="3" w:val="single"/>
              <w:right w:color="000000" w:sz="3" w:val="single"/>
            </w:tcBorders>
            <w:shd w:fill="FFFFFF" w:val="clear"/>
          </w:tcPr>
          <w:p w14:paraId="D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D6030000">
      <w:pPr>
        <w:spacing w:after="0" w:line="276" w:lineRule="auto"/>
        <w:ind/>
        <w:rPr>
          <w:rFonts w:ascii="Times New Roman" w:hAnsi="Times New Roman"/>
          <w:sz w:val="24"/>
        </w:rPr>
      </w:pPr>
    </w:p>
    <w:p w14:paraId="D7030000">
      <w:pPr>
        <w:spacing w:after="120" w:line="240" w:lineRule="auto"/>
        <w:ind/>
        <w:jc w:val="center"/>
        <w:rPr>
          <w:rFonts w:ascii="Arial" w:hAnsi="Arial"/>
          <w:color w:val="000000"/>
          <w:sz w:val="17"/>
          <w:highlight w:val="white"/>
        </w:rPr>
      </w:pPr>
      <w:r>
        <w:rPr>
          <w:rFonts w:ascii="Arial" w:hAnsi="Arial"/>
          <w:color w:val="000000"/>
          <w:sz w:val="17"/>
          <w:highlight w:val="white"/>
        </w:rPr>
        <w:br/>
      </w:r>
    </w:p>
    <w:p w14:paraId="D8030000">
      <w:pPr>
        <w:spacing w:after="120" w:line="240" w:lineRule="auto"/>
        <w:ind/>
        <w:rPr>
          <w:rFonts w:ascii="Arial" w:hAnsi="Arial"/>
          <w:color w:val="000000"/>
          <w:sz w:val="17"/>
          <w:highlight w:val="white"/>
        </w:rPr>
      </w:pPr>
    </w:p>
    <w:p w14:paraId="D9030000"/>
    <w:sectPr>
      <w:footerReference r:id="rId1" w:type="default"/>
      <w:pgSz w:h="15840" w:w="12240"/>
      <w:pgMar w:bottom="1134" w:footer="720" w:gutter="0" w:header="720" w:left="1134" w:right="850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>
    <w:pPr>
      <w:pStyle w:val="Style_1"/>
    </w:pPr>
  </w:p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bullet"/>
      <w:lvlText w:val=""/>
      <w:lvlJc w:val="left"/>
      <w:pPr>
        <w:ind w:hanging="360" w:left="72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4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spacing w:after="160" w:line="264" w:lineRule="auto"/>
      <w:ind/>
    </w:pPr>
    <w:rPr>
      <w:sz w:val="22"/>
    </w:rPr>
  </w:style>
  <w:style w:default="1" w:styleId="Style_7_ch" w:type="character">
    <w:name w:val="Normal"/>
    <w:link w:val="Style_7"/>
    <w:rPr>
      <w:sz w:val="22"/>
    </w:rPr>
  </w:style>
  <w:style w:styleId="Style_8" w:type="paragraph">
    <w:name w:val="toc 2"/>
    <w:next w:val="Style_7"/>
    <w:link w:val="Style_8_ch"/>
    <w:uiPriority w:val="39"/>
    <w:pPr>
      <w:ind w:firstLine="0" w:left="200"/>
    </w:pPr>
  </w:style>
  <w:style w:styleId="Style_8_ch" w:type="character">
    <w:name w:val="toc 2"/>
    <w:link w:val="Style_8"/>
  </w:style>
  <w:style w:styleId="Style_9" w:type="paragraph">
    <w:name w:val="annotation text"/>
    <w:basedOn w:val="Style_7"/>
    <w:link w:val="Style_9_ch"/>
    <w:pPr>
      <w:spacing w:line="240" w:lineRule="auto"/>
      <w:ind/>
    </w:pPr>
    <w:rPr>
      <w:sz w:val="20"/>
    </w:rPr>
  </w:style>
  <w:style w:styleId="Style_9_ch" w:type="character">
    <w:name w:val="annotation text"/>
    <w:basedOn w:val="Style_7_ch"/>
    <w:link w:val="Style_9"/>
    <w:rPr>
      <w:sz w:val="20"/>
    </w:rPr>
  </w:style>
  <w:style w:styleId="Style_10" w:type="paragraph">
    <w:name w:val="toc 4"/>
    <w:next w:val="Style_7"/>
    <w:link w:val="Style_10_ch"/>
    <w:uiPriority w:val="39"/>
    <w:pPr>
      <w:ind w:firstLine="0" w:left="600"/>
    </w:pPr>
  </w:style>
  <w:style w:styleId="Style_10_ch" w:type="character">
    <w:name w:val="toc 4"/>
    <w:link w:val="Style_10"/>
  </w:style>
  <w:style w:styleId="Style_11" w:type="paragraph">
    <w:name w:val="header"/>
    <w:basedOn w:val="Style_7"/>
    <w:link w:val="Style_1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1_ch" w:type="character">
    <w:name w:val="header"/>
    <w:basedOn w:val="Style_7_ch"/>
    <w:link w:val="Style_11"/>
  </w:style>
  <w:style w:styleId="Style_12" w:type="paragraph">
    <w:name w:val="toc 6"/>
    <w:next w:val="Style_7"/>
    <w:link w:val="Style_12_ch"/>
    <w:uiPriority w:val="39"/>
    <w:pPr>
      <w:ind w:firstLine="0" w:left="1000"/>
    </w:pPr>
  </w:style>
  <w:style w:styleId="Style_12_ch" w:type="character">
    <w:name w:val="toc 6"/>
    <w:link w:val="Style_12"/>
  </w:style>
  <w:style w:styleId="Style_13" w:type="paragraph">
    <w:name w:val="toc 7"/>
    <w:next w:val="Style_7"/>
    <w:link w:val="Style_13_ch"/>
    <w:uiPriority w:val="39"/>
    <w:pPr>
      <w:ind w:firstLine="0" w:left="1200"/>
    </w:pPr>
  </w:style>
  <w:style w:styleId="Style_13_ch" w:type="character">
    <w:name w:val="toc 7"/>
    <w:link w:val="Style_13"/>
  </w:style>
  <w:style w:styleId="Style_14" w:type="paragraph">
    <w:name w:val="heading 3"/>
    <w:next w:val="Style_7"/>
    <w:link w:val="Style_14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4_ch" w:type="character">
    <w:name w:val="heading 3"/>
    <w:link w:val="Style_14"/>
    <w:rPr>
      <w:rFonts w:ascii="XO Thames" w:hAnsi="XO Thames"/>
      <w:b w:val="1"/>
      <w:i w:val="1"/>
      <w:color w:val="000000"/>
    </w:rPr>
  </w:style>
  <w:style w:styleId="Style_15" w:type="paragraph">
    <w:name w:val="annotation subject"/>
    <w:basedOn w:val="Style_9"/>
    <w:next w:val="Style_9"/>
    <w:link w:val="Style_15_ch"/>
    <w:rPr>
      <w:b w:val="1"/>
    </w:rPr>
  </w:style>
  <w:style w:styleId="Style_15_ch" w:type="character">
    <w:name w:val="annotation subject"/>
    <w:basedOn w:val="Style_9_ch"/>
    <w:link w:val="Style_15"/>
    <w:rPr>
      <w:b w:val="1"/>
    </w:rPr>
  </w:style>
  <w:style w:styleId="Style_16" w:type="paragraph">
    <w:name w:val="toc 3"/>
    <w:next w:val="Style_7"/>
    <w:link w:val="Style_16_ch"/>
    <w:uiPriority w:val="39"/>
    <w:pPr>
      <w:ind w:firstLine="0" w:left="400"/>
    </w:pPr>
  </w:style>
  <w:style w:styleId="Style_16_ch" w:type="character">
    <w:name w:val="toc 3"/>
    <w:link w:val="Style_16"/>
  </w:style>
  <w:style w:styleId="Style_17" w:type="paragraph">
    <w:name w:val="heading 5"/>
    <w:next w:val="Style_7"/>
    <w:link w:val="Style_17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7_ch" w:type="character">
    <w:name w:val="heading 5"/>
    <w:link w:val="Style_17"/>
    <w:rPr>
      <w:rFonts w:ascii="XO Thames" w:hAnsi="XO Thames"/>
      <w:b w:val="1"/>
      <w:color w:val="000000"/>
      <w:sz w:val="22"/>
    </w:rPr>
  </w:style>
  <w:style w:styleId="Style_18" w:type="paragraph">
    <w:name w:val="heading 1"/>
    <w:next w:val="Style_7"/>
    <w:link w:val="Style_18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" w:type="paragraph">
    <w:name w:val="footer"/>
    <w:basedOn w:val="Style_7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7_ch"/>
    <w:link w:val="Style_1"/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/>
      <w:jc w:val="left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7"/>
    <w:link w:val="Style_21_ch"/>
    <w:uiPriority w:val="39"/>
    <w:pPr>
      <w:ind w:firstLine="0" w:left="0"/>
    </w:pPr>
    <w:rPr>
      <w:rFonts w:ascii="XO Thames" w:hAnsi="XO Thames"/>
      <w:b w:val="1"/>
    </w:rPr>
  </w:style>
  <w:style w:styleId="Style_21_ch" w:type="character">
    <w:name w:val="toc 1"/>
    <w:link w:val="Style_21"/>
    <w:rPr>
      <w:rFonts w:ascii="XO Thames" w:hAnsi="XO Thames"/>
      <w:b w:val="1"/>
    </w:rPr>
  </w:style>
  <w:style w:styleId="Style_22" w:type="paragraph">
    <w:name w:val="Header and Footer"/>
    <w:link w:val="Style_22_ch"/>
    <w:pPr>
      <w:spacing w:line="360" w:lineRule="auto"/>
      <w:ind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annotation reference"/>
    <w:basedOn w:val="Style_24"/>
    <w:link w:val="Style_23_ch"/>
    <w:rPr>
      <w:sz w:val="16"/>
    </w:rPr>
  </w:style>
  <w:style w:styleId="Style_23_ch" w:type="character">
    <w:name w:val="annotation reference"/>
    <w:basedOn w:val="Style_24_ch"/>
    <w:link w:val="Style_23"/>
    <w:rPr>
      <w:sz w:val="16"/>
    </w:rPr>
  </w:style>
  <w:style w:styleId="Style_25" w:type="paragraph">
    <w:name w:val="toc 9"/>
    <w:next w:val="Style_7"/>
    <w:link w:val="Style_25_ch"/>
    <w:uiPriority w:val="39"/>
    <w:pPr>
      <w:ind w:firstLine="0" w:left="1600"/>
    </w:pPr>
  </w:style>
  <w:style w:styleId="Style_25_ch" w:type="character">
    <w:name w:val="toc 9"/>
    <w:link w:val="Style_25"/>
  </w:style>
  <w:style w:styleId="Style_2" w:type="paragraph">
    <w:name w:val="No Spacing"/>
    <w:link w:val="Style_2_ch"/>
    <w:rPr>
      <w:rFonts w:asciiTheme="minorAscii" w:hAnsiTheme="minorHAnsi"/>
      <w:sz w:val="22"/>
    </w:rPr>
  </w:style>
  <w:style w:styleId="Style_2_ch" w:type="character">
    <w:name w:val="No Spacing"/>
    <w:link w:val="Style_2"/>
    <w:rPr>
      <w:rFonts w:asciiTheme="minorAscii" w:hAnsiTheme="minorHAnsi"/>
      <w:sz w:val="22"/>
    </w:rPr>
  </w:style>
  <w:style w:styleId="Style_26" w:type="paragraph">
    <w:name w:val="toc 8"/>
    <w:next w:val="Style_7"/>
    <w:link w:val="Style_26_ch"/>
    <w:uiPriority w:val="39"/>
    <w:pPr>
      <w:ind w:firstLine="0" w:left="1400"/>
    </w:pPr>
  </w:style>
  <w:style w:styleId="Style_26_ch" w:type="character">
    <w:name w:val="toc 8"/>
    <w:link w:val="Style_26"/>
  </w:style>
  <w:style w:styleId="Style_27" w:type="paragraph">
    <w:name w:val="List Paragraph"/>
    <w:basedOn w:val="Style_7"/>
    <w:link w:val="Style_27_ch"/>
    <w:pPr>
      <w:spacing w:after="200" w:line="276" w:lineRule="auto"/>
      <w:ind w:firstLine="0" w:left="720"/>
      <w:contextualSpacing w:val="1"/>
    </w:pPr>
    <w:rPr>
      <w:rFonts w:asciiTheme="minorAscii" w:hAnsiTheme="minorHAnsi"/>
    </w:rPr>
  </w:style>
  <w:style w:styleId="Style_27_ch" w:type="character">
    <w:name w:val="List Paragraph"/>
    <w:basedOn w:val="Style_7_ch"/>
    <w:link w:val="Style_27"/>
    <w:rPr>
      <w:rFonts w:asciiTheme="minorAscii" w:hAnsiTheme="minorHAnsi"/>
    </w:rPr>
  </w:style>
  <w:style w:styleId="Style_28" w:type="paragraph">
    <w:name w:val="toc 5"/>
    <w:next w:val="Style_7"/>
    <w:link w:val="Style_28_ch"/>
    <w:uiPriority w:val="39"/>
    <w:pPr>
      <w:ind w:firstLine="0" w:left="800"/>
    </w:pPr>
  </w:style>
  <w:style w:styleId="Style_28_ch" w:type="character">
    <w:name w:val="toc 5"/>
    <w:link w:val="Style_28"/>
  </w:style>
  <w:style w:styleId="Style_29" w:type="paragraph">
    <w:name w:val="Normal (Web)"/>
    <w:basedOn w:val="Style_7"/>
    <w:link w:val="Style_2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9_ch" w:type="character">
    <w:name w:val="Normal (Web)"/>
    <w:basedOn w:val="Style_7_ch"/>
    <w:link w:val="Style_29"/>
    <w:rPr>
      <w:rFonts w:ascii="Times New Roman" w:hAnsi="Times New Roman"/>
      <w:sz w:val="24"/>
    </w:rPr>
  </w:style>
  <w:style w:styleId="Style_30" w:type="paragraph">
    <w:name w:val="Subtitle"/>
    <w:next w:val="Style_7"/>
    <w:link w:val="Style_30_ch"/>
    <w:uiPriority w:val="11"/>
    <w:qFormat/>
    <w:rPr>
      <w:rFonts w:ascii="XO Thames" w:hAnsi="XO Thames"/>
      <w:i w:val="1"/>
      <w:color w:val="616161"/>
      <w:sz w:val="24"/>
    </w:rPr>
  </w:style>
  <w:style w:styleId="Style_30_ch" w:type="character">
    <w:name w:val="Subtitle"/>
    <w:link w:val="Style_30"/>
    <w:rPr>
      <w:rFonts w:ascii="XO Thames" w:hAnsi="XO Thames"/>
      <w:i w:val="1"/>
      <w:color w:val="616161"/>
      <w:sz w:val="24"/>
    </w:rPr>
  </w:style>
  <w:style w:styleId="Style_31" w:type="paragraph">
    <w:name w:val="Balloon Text"/>
    <w:basedOn w:val="Style_7"/>
    <w:link w:val="Style_31_ch"/>
    <w:pPr>
      <w:spacing w:after="0" w:line="240" w:lineRule="auto"/>
      <w:ind/>
    </w:pPr>
    <w:rPr>
      <w:rFonts w:ascii="Segoe UI" w:hAnsi="Segoe UI"/>
      <w:sz w:val="18"/>
    </w:rPr>
  </w:style>
  <w:style w:styleId="Style_31_ch" w:type="character">
    <w:name w:val="Balloon Text"/>
    <w:basedOn w:val="Style_7_ch"/>
    <w:link w:val="Style_31"/>
    <w:rPr>
      <w:rFonts w:ascii="Segoe UI" w:hAnsi="Segoe UI"/>
      <w:sz w:val="18"/>
    </w:rPr>
  </w:style>
  <w:style w:styleId="Style_32" w:type="paragraph">
    <w:name w:val="toc 10"/>
    <w:next w:val="Style_7"/>
    <w:link w:val="Style_32_ch"/>
    <w:uiPriority w:val="39"/>
    <w:pPr>
      <w:ind w:firstLine="0" w:left="1800"/>
    </w:pPr>
  </w:style>
  <w:style w:styleId="Style_32_ch" w:type="character">
    <w:name w:val="toc 10"/>
    <w:link w:val="Style_32"/>
  </w:style>
  <w:style w:styleId="Style_33" w:type="paragraph">
    <w:name w:val="Title"/>
    <w:next w:val="Style_7"/>
    <w:link w:val="Style_33_ch"/>
    <w:uiPriority w:val="10"/>
    <w:qFormat/>
    <w:rPr>
      <w:rFonts w:ascii="XO Thames" w:hAnsi="XO Thames"/>
      <w:b w:val="1"/>
      <w:sz w:val="52"/>
    </w:rPr>
  </w:style>
  <w:style w:styleId="Style_33_ch" w:type="character">
    <w:name w:val="Title"/>
    <w:link w:val="Style_33"/>
    <w:rPr>
      <w:rFonts w:ascii="XO Thames" w:hAnsi="XO Thames"/>
      <w:b w:val="1"/>
      <w:sz w:val="52"/>
    </w:rPr>
  </w:style>
  <w:style w:styleId="Style_34" w:type="paragraph">
    <w:name w:val="heading 4"/>
    <w:next w:val="Style_7"/>
    <w:link w:val="Style_34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4_ch" w:type="character">
    <w:name w:val="heading 4"/>
    <w:link w:val="Style_34"/>
    <w:rPr>
      <w:rFonts w:ascii="XO Thames" w:hAnsi="XO Thames"/>
      <w:b w:val="1"/>
      <w:color w:val="595959"/>
      <w:sz w:val="26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35" w:type="paragraph">
    <w:name w:val="heading 2"/>
    <w:next w:val="Style_7"/>
    <w:link w:val="Style_35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5_ch" w:type="character">
    <w:name w:val="heading 2"/>
    <w:link w:val="Style_35"/>
    <w:rPr>
      <w:rFonts w:ascii="XO Thames" w:hAnsi="XO Thames"/>
      <w:b w:val="1"/>
      <w:color w:val="00A0FF"/>
      <w:sz w:val="26"/>
    </w:rPr>
  </w:style>
  <w:style w:default="1" w:styleId="Style_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Сетка таблицы2"/>
    <w:basedOn w:val="Style_6"/>
    <w:rPr>
      <w:rFonts w:asciiTheme="minorAscii" w:hAnsiTheme="minorHAns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Сетка таблицы3"/>
    <w:basedOn w:val="Style_6"/>
    <w:rPr>
      <w:rFonts w:asciiTheme="minorAscii" w:hAnsiTheme="minorHAns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6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2024-01-26T10:43:31Z</dcterms:modified>
</cp:coreProperties>
</file>